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line="360" w:lineRule="auto"/>
        <w:ind w:right="89"/>
        <w:jc w:val="center"/>
        <w:rPr>
          <w:rFonts w:ascii="Times New Roman" w:cs="Times New Roman" w:eastAsia="Times New Roman" w:hAnsi="Times New Roman"/>
          <w:b w:val="1"/>
          <w:color w:val="404040"/>
          <w:sz w:val="22"/>
          <w:szCs w:val="22"/>
        </w:rPr>
      </w:pPr>
      <w:r w:rsidDel="00000000" w:rsidR="00000000" w:rsidRPr="00000000">
        <w:rPr>
          <w:rtl w:val="0"/>
        </w:rPr>
      </w:r>
    </w:p>
    <w:p w:rsidR="00000000" w:rsidDel="00000000" w:rsidP="00000000" w:rsidRDefault="00000000" w:rsidRPr="00000000" w14:paraId="00000002">
      <w:pPr>
        <w:spacing w:line="360" w:lineRule="auto"/>
        <w:ind w:right="89"/>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CEMARAN MIKROBA ANGKA LEMPENG TOTAL PADA PRODUK PANGAN</w:t>
      </w:r>
    </w:p>
    <w:p w:rsidR="00000000" w:rsidDel="00000000" w:rsidP="00000000" w:rsidRDefault="00000000" w:rsidRPr="00000000" w14:paraId="00000003">
      <w:pPr>
        <w:spacing w:line="360" w:lineRule="auto"/>
        <w:ind w:right="89"/>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4">
      <w:pPr>
        <w:spacing w:line="360" w:lineRule="auto"/>
        <w:ind w:right="89"/>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Microbial Contamination Total Plate Number In Food Products</w:t>
      </w:r>
    </w:p>
    <w:p w:rsidR="00000000" w:rsidDel="00000000" w:rsidP="00000000" w:rsidRDefault="00000000" w:rsidRPr="00000000" w14:paraId="00000005">
      <w:pPr>
        <w:spacing w:line="360" w:lineRule="auto"/>
        <w:ind w:right="89"/>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6">
      <w:pPr>
        <w:spacing w:line="360" w:lineRule="auto"/>
        <w:ind w:right="89"/>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Revita Permata Hati </w:t>
      </w:r>
      <w:r w:rsidDel="00000000" w:rsidR="00000000" w:rsidRPr="00000000">
        <w:rPr>
          <w:rFonts w:ascii="Times New Roman" w:cs="Times New Roman" w:eastAsia="Times New Roman" w:hAnsi="Times New Roman"/>
          <w:b w:val="1"/>
          <w:sz w:val="22"/>
          <w:szCs w:val="22"/>
          <w:vertAlign w:val="superscript"/>
          <w:rtl w:val="0"/>
        </w:rPr>
        <w:t xml:space="preserve">1</w:t>
      </w:r>
      <w:r w:rsidDel="00000000" w:rsidR="00000000" w:rsidRPr="00000000">
        <w:rPr>
          <w:rFonts w:ascii="Times New Roman" w:cs="Times New Roman" w:eastAsia="Times New Roman" w:hAnsi="Times New Roman"/>
          <w:b w:val="1"/>
          <w:sz w:val="22"/>
          <w:szCs w:val="22"/>
          <w:rtl w:val="0"/>
        </w:rPr>
        <w:t xml:space="preserve">*</w:t>
      </w:r>
      <w:r w:rsidDel="00000000" w:rsidR="00000000" w:rsidRPr="00000000">
        <w:rPr>
          <w:rFonts w:ascii="Times New Roman" w:cs="Times New Roman" w:eastAsia="Times New Roman" w:hAnsi="Times New Roman"/>
          <w:b w:val="1"/>
          <w:sz w:val="22"/>
          <w:szCs w:val="22"/>
          <w:rtl w:val="0"/>
        </w:rPr>
        <w:t xml:space="preserve"> </w:t>
      </w:r>
    </w:p>
    <w:p w:rsidR="00000000" w:rsidDel="00000000" w:rsidP="00000000" w:rsidRDefault="00000000" w:rsidRPr="00000000" w14:paraId="00000007">
      <w:pPr>
        <w:spacing w:line="360" w:lineRule="auto"/>
        <w:ind w:right="89"/>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vertAlign w:val="superscript"/>
          <w:rtl w:val="0"/>
        </w:rPr>
        <w:t xml:space="preserve">1 </w:t>
      </w:r>
      <w:r w:rsidDel="00000000" w:rsidR="00000000" w:rsidRPr="00000000">
        <w:rPr>
          <w:rFonts w:ascii="Times New Roman" w:cs="Times New Roman" w:eastAsia="Times New Roman" w:hAnsi="Times New Roman"/>
          <w:sz w:val="22"/>
          <w:szCs w:val="22"/>
          <w:rtl w:val="0"/>
        </w:rPr>
        <w:t xml:space="preserve">Program Studi Sarjana Teknologi Pangan, Fakultas Teknologi Dan Bisnis, Universitas Bakti Tunas Husada Tasikmalaya </w:t>
      </w:r>
    </w:p>
    <w:p w:rsidR="00000000" w:rsidDel="00000000" w:rsidP="00000000" w:rsidRDefault="00000000" w:rsidRPr="00000000" w14:paraId="00000008">
      <w:pPr>
        <w:spacing w:line="360" w:lineRule="auto"/>
        <w:ind w:right="89"/>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Jalan Cilolohan 36, Kecamatan Tawang, Kota Tasikmalaya, Jawa Barat, Indonesia, 46115</w:t>
      </w:r>
    </w:p>
    <w:p w:rsidR="00000000" w:rsidDel="00000000" w:rsidP="00000000" w:rsidRDefault="00000000" w:rsidRPr="00000000" w14:paraId="00000009">
      <w:pPr>
        <w:spacing w:line="360" w:lineRule="auto"/>
        <w:ind w:right="89"/>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*E-mail korespondensi: revita.p.h@gmail.com</w:t>
      </w:r>
    </w:p>
    <w:p w:rsidR="00000000" w:rsidDel="00000000" w:rsidP="00000000" w:rsidRDefault="00000000" w:rsidRPr="00000000" w14:paraId="0000000A">
      <w:pPr>
        <w:spacing w:line="360" w:lineRule="auto"/>
        <w:ind w:right="89"/>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B">
      <w:pPr>
        <w:spacing w:line="360" w:lineRule="auto"/>
        <w:ind w:right="89"/>
        <w:jc w:val="center"/>
        <w:rPr>
          <w:rFonts w:ascii="Times New Roman" w:cs="Times New Roman" w:eastAsia="Times New Roman" w:hAnsi="Times New Roman"/>
          <w:b w:val="1"/>
          <w:i w:val="1"/>
          <w:sz w:val="22"/>
          <w:szCs w:val="22"/>
        </w:rPr>
      </w:pPr>
      <w:r w:rsidDel="00000000" w:rsidR="00000000" w:rsidRPr="00000000">
        <w:rPr>
          <w:rFonts w:ascii="Times New Roman" w:cs="Times New Roman" w:eastAsia="Times New Roman" w:hAnsi="Times New Roman"/>
          <w:b w:val="1"/>
          <w:i w:val="1"/>
          <w:sz w:val="22"/>
          <w:szCs w:val="22"/>
          <w:rtl w:val="0"/>
        </w:rPr>
        <w:t xml:space="preserve">ABSTRACT</w:t>
      </w:r>
    </w:p>
    <w:p w:rsidR="00000000" w:rsidDel="00000000" w:rsidP="00000000" w:rsidRDefault="00000000" w:rsidRPr="00000000" w14:paraId="0000000C">
      <w:pPr>
        <w:spacing w:line="360" w:lineRule="auto"/>
        <w:ind w:right="89"/>
        <w:jc w:val="both"/>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Mixed ice is an ice drink that is managed through the micro-food industry. Microbial contamination can contaminate mixed ice. There is still low awareness of the health risks due to foodborne diseases. So the research was conducted to determine the total plate count microbial contamination in mixed ice food products. Research using an observational laboratory which is descriptive. A total of 12 samples of mixed ice with a simple random sampling method. Samples were tested using the total plate number method. The results of the study on samples of the number of colonies that exceeded the maximum limit of microbial contamination. And there is a fairly large level of contamination in mixed ice food products. This indicates poor quality, contamination, hygiene and sanitation practices in mixed iced food products. This can pose a health risk due to microbial contamination to the public. It is better if the micro-food industry has knowledge, training, application of good practices and hygiene according to the requirements of the RI KEPMENKES. And the product does not exceed the maximum limit for microbial contamination from BPOM RI.</w:t>
      </w:r>
    </w:p>
    <w:p w:rsidR="00000000" w:rsidDel="00000000" w:rsidP="00000000" w:rsidRDefault="00000000" w:rsidRPr="00000000" w14:paraId="0000000D">
      <w:pPr>
        <w:spacing w:line="360" w:lineRule="auto"/>
        <w:ind w:right="89"/>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0E">
      <w:pPr>
        <w:spacing w:line="360" w:lineRule="auto"/>
        <w:ind w:right="89"/>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Keywords: Microbial contamination, total plate count, mixed ice</w:t>
      </w:r>
    </w:p>
    <w:p w:rsidR="00000000" w:rsidDel="00000000" w:rsidP="00000000" w:rsidRDefault="00000000" w:rsidRPr="00000000" w14:paraId="0000000F">
      <w:pPr>
        <w:spacing w:line="360" w:lineRule="auto"/>
        <w:ind w:right="89"/>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0">
      <w:pPr>
        <w:tabs>
          <w:tab w:val="left" w:leader="none" w:pos="3260"/>
          <w:tab w:val="left" w:leader="none" w:pos="6000"/>
        </w:tabs>
        <w:spacing w:line="360" w:lineRule="auto"/>
        <w:ind w:right="89"/>
        <w:rPr>
          <w:rFonts w:ascii="Times New Roman" w:cs="Times New Roman" w:eastAsia="Times New Roman" w:hAnsi="Times New Roman"/>
          <w:i w:val="1"/>
          <w:sz w:val="22"/>
          <w:szCs w:val="22"/>
        </w:rPr>
      </w:pPr>
      <w:r w:rsidDel="00000000" w:rsidR="00000000" w:rsidRPr="00000000">
        <w:rPr>
          <w:rFonts w:ascii="Times New Roman" w:cs="Times New Roman" w:eastAsia="Times New Roman" w:hAnsi="Times New Roman"/>
          <w:i w:val="1"/>
          <w:sz w:val="22"/>
          <w:szCs w:val="22"/>
          <w:rtl w:val="0"/>
        </w:rPr>
        <w:t xml:space="preserve">Diterima: dd  bulan   yyyy</w:t>
        <w:tab/>
        <w:t xml:space="preserve">Direview: dd  bulan   yyyy</w:t>
        <w:tab/>
        <w:t xml:space="preserve">Diterbitkan: dd  bulan   yyyy</w:t>
      </w:r>
    </w:p>
    <w:p w:rsidR="00000000" w:rsidDel="00000000" w:rsidP="00000000" w:rsidRDefault="00000000" w:rsidRPr="00000000" w14:paraId="00000011">
      <w:pPr>
        <w:spacing w:line="360" w:lineRule="auto"/>
        <w:ind w:right="89"/>
        <w:jc w:val="center"/>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2">
      <w:pPr>
        <w:spacing w:line="360" w:lineRule="auto"/>
        <w:ind w:right="89"/>
        <w:jc w:val="center"/>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ABSTRAK</w:t>
      </w:r>
    </w:p>
    <w:p w:rsidR="00000000" w:rsidDel="00000000" w:rsidP="00000000" w:rsidRDefault="00000000" w:rsidRPr="00000000" w14:paraId="00000013">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Es campur merupakan minuman es yang dikelola melalui industri mikro pangan. Cemaran mikroba dapat mencemari es campur. Masih ada rendahnya kesadaran akibat risiko kesehatan akibat penyakit bawaan pangan. Maka penelitian dilakukan untuk mengetahui cemaran mikroba angka lempeng total pada produk pangan es campur. Penelitian menggunakan observasional laboratorium yang bersifat deskriptif. Sebanyak 12 sampel es campur dengan metode simple random sampling. Sampel diujikan dengan metode angka lempeng total. Hasil penelitian pada sampel jumlah koloni yang melebihi batas maksimum cemaran mikroba. Dan terdapat tingkat kontaminasi yang cukup besar pada produk pangan es campur. Hal tersebut mengindikasikan kualitas, kontaminasi, praktik kebersihan dan sanitasi yang tidak baik pada produk pangan es campur. Hal ini dapat menimbulkan risiko kesehatan akibat cemaran mikroba kepada masyarakat. Sebaiknya industri mikro pangan memiliki pengetahuan, pelatihan, penerapan praktik dan kebersihan yang baik sesuai persyaratan dari KEPMENKES RI. Dan produk tidak melebihi batas maksimum cemaran mikroba dari BPOM RI.</w:t>
      </w:r>
    </w:p>
    <w:p w:rsidR="00000000" w:rsidDel="00000000" w:rsidP="00000000" w:rsidRDefault="00000000" w:rsidRPr="00000000" w14:paraId="00000014">
      <w:pPr>
        <w:spacing w:line="360" w:lineRule="auto"/>
        <w:ind w:right="89"/>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5">
      <w:pPr>
        <w:spacing w:line="360" w:lineRule="auto"/>
        <w:ind w:right="89"/>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Kata Kunci :</w:t>
      </w:r>
      <w:bookmarkStart w:colFirst="0" w:colLast="0" w:name="bookmark=kix.y7c3ma45a7o4" w:id="0"/>
      <w:bookmarkEnd w:id="0"/>
      <w:r w:rsidDel="00000000" w:rsidR="00000000" w:rsidRPr="00000000">
        <w:rPr>
          <w:rFonts w:ascii="Times New Roman" w:cs="Times New Roman" w:eastAsia="Times New Roman" w:hAnsi="Times New Roman"/>
          <w:b w:val="1"/>
          <w:sz w:val="22"/>
          <w:szCs w:val="22"/>
          <w:rtl w:val="0"/>
        </w:rPr>
        <w:t xml:space="preserve"> Cemaran mikroba, angka lempeng total, es campur</w:t>
      </w:r>
    </w:p>
    <w:p w:rsidR="00000000" w:rsidDel="00000000" w:rsidP="00000000" w:rsidRDefault="00000000" w:rsidRPr="00000000" w14:paraId="00000016">
      <w:pPr>
        <w:spacing w:line="360" w:lineRule="auto"/>
        <w:ind w:right="89"/>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17">
      <w:pPr>
        <w:spacing w:line="360" w:lineRule="auto"/>
        <w:ind w:right="89"/>
        <w:jc w:val="both"/>
        <w:rPr>
          <w:rFonts w:ascii="Times New Roman" w:cs="Times New Roman" w:eastAsia="Times New Roman" w:hAnsi="Times New Roman"/>
          <w:b w:val="1"/>
          <w:sz w:val="22"/>
          <w:szCs w:val="22"/>
        </w:rPr>
        <w:sectPr>
          <w:headerReference r:id="rId7" w:type="default"/>
          <w:footerReference r:id="rId8" w:type="default"/>
          <w:pgSz w:h="16838" w:w="11900" w:orient="portrait"/>
          <w:pgMar w:bottom="1440" w:top="1440" w:left="1440" w:right="1440" w:header="0" w:footer="0"/>
          <w:pgNumType w:start="1"/>
        </w:sectPr>
      </w:pPr>
      <w:r w:rsidDel="00000000" w:rsidR="00000000" w:rsidRPr="00000000">
        <w:rPr>
          <w:rtl w:val="0"/>
        </w:rPr>
      </w:r>
    </w:p>
    <w:p w:rsidR="00000000" w:rsidDel="00000000" w:rsidP="00000000" w:rsidRDefault="00000000" w:rsidRPr="00000000" w14:paraId="00000018">
      <w:pPr>
        <w:spacing w:line="360" w:lineRule="auto"/>
        <w:ind w:right="280"/>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b w:val="1"/>
          <w:sz w:val="22"/>
          <w:szCs w:val="22"/>
          <w:rtl w:val="0"/>
        </w:rPr>
        <w:t xml:space="preserve">PENDAHULUAN</w:t>
      </w:r>
      <w:r w:rsidDel="00000000" w:rsidR="00000000" w:rsidRPr="00000000">
        <w:rPr>
          <w:rtl w:val="0"/>
        </w:rPr>
      </w:r>
    </w:p>
    <w:p w:rsidR="00000000" w:rsidDel="00000000" w:rsidP="00000000" w:rsidRDefault="00000000" w:rsidRPr="00000000" w14:paraId="00000019">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Pangan jajanan didefinisikan sebagai makanan dan minuman siap saji atau santap yang disiapkan dan atau dijual oleh pedagang kaki lima dan pedagang asongan. Pangan jajanan ini terutama berada di jalanan, tempat umum dan sejenis lainnya. Industri mikro pangan ini sangat penting untuk perencanaan ekonomi dan pengembangan banyak kota. Konsumen yang tertarik dengan kemudahan, kenyamanan dan harga murah mungkin mengabaikan aspek higienitas atau sanitasi produk tersebut (Winarno dan Allain, 1991). </w:t>
      </w:r>
    </w:p>
    <w:p w:rsidR="00000000" w:rsidDel="00000000" w:rsidP="00000000" w:rsidRDefault="00000000" w:rsidRPr="00000000" w14:paraId="0000001A">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B">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Minuman es merupakan salah satu pangan jajanan. Terdapat beberapa jenis minuman es yaitu minuman dengan tambahan hancuran es, es serut, minuman yang dibekukan dan es untuk dimakan (KEMENKES RI, 2003; PERKA BPOM RI, 2016). Es campur merupakan salah satu pangan jajanan yang dikelola melalui industri mikro pangan atau industri rumah tangga. Secara umum, minuman tersebut disukai oleh masyarakat (Fajriansyah, 2018). </w:t>
      </w:r>
    </w:p>
    <w:p w:rsidR="00000000" w:rsidDel="00000000" w:rsidP="00000000" w:rsidRDefault="00000000" w:rsidRPr="00000000" w14:paraId="0000001C">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D">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Minuman es dengan cemaran mikroba dapat menimbulkan berbagai foodborne disease atau penyakit yang ditularkan melalui pangan atau penyakit bawaan pangan (Rahayu et al., 2019). Informasi terhadap tingkat cemaran pada suatu pangan didapatkan dari angka lempeng total (ALT) atau total plate count (TPC) (Astuti et al., 2020). </w:t>
      </w:r>
    </w:p>
    <w:p w:rsidR="00000000" w:rsidDel="00000000" w:rsidP="00000000" w:rsidRDefault="00000000" w:rsidRPr="00000000" w14:paraId="0000001E">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1F">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Masih ada rendahnya kesadaran akibat risiko kesehatan akibat penyakit bawaan pangan. Dengan demikian, penelitian dilakukan untuk mengetahui cemaran mikroba angka lempeng total pada produk pangan siap saji es campur.</w:t>
      </w:r>
    </w:p>
    <w:p w:rsidR="00000000" w:rsidDel="00000000" w:rsidP="00000000" w:rsidRDefault="00000000" w:rsidRPr="00000000" w14:paraId="00000020">
      <w:pPr>
        <w:spacing w:line="360" w:lineRule="auto"/>
        <w:ind w:right="89"/>
        <w:rPr>
          <w:rFonts w:ascii="Times New Roman" w:cs="Times New Roman" w:eastAsia="Times New Roman" w:hAnsi="Times New Roman"/>
          <w:sz w:val="22"/>
          <w:szCs w:val="22"/>
        </w:rPr>
      </w:pPr>
      <w:bookmarkStart w:colFirst="0" w:colLast="0" w:name="_heading=h.tfc353iehxpf" w:id="1"/>
      <w:bookmarkEnd w:id="1"/>
      <w:r w:rsidDel="00000000" w:rsidR="00000000" w:rsidRPr="00000000">
        <w:rPr>
          <w:rtl w:val="0"/>
        </w:rPr>
      </w:r>
    </w:p>
    <w:p w:rsidR="00000000" w:rsidDel="00000000" w:rsidP="00000000" w:rsidRDefault="00000000" w:rsidRPr="00000000" w14:paraId="00000021">
      <w:pPr>
        <w:spacing w:line="360" w:lineRule="auto"/>
        <w:ind w:right="89"/>
        <w:rPr>
          <w:rFonts w:ascii="Times New Roman" w:cs="Times New Roman" w:eastAsia="Times New Roman" w:hAnsi="Times New Roman"/>
          <w:b w:val="1"/>
          <w:sz w:val="22"/>
          <w:szCs w:val="22"/>
        </w:rPr>
      </w:pPr>
      <w:bookmarkStart w:colFirst="0" w:colLast="0" w:name="_heading=h.30j0zll" w:id="2"/>
      <w:bookmarkEnd w:id="2"/>
      <w:r w:rsidDel="00000000" w:rsidR="00000000" w:rsidRPr="00000000">
        <w:rPr>
          <w:rFonts w:ascii="Times New Roman" w:cs="Times New Roman" w:eastAsia="Times New Roman" w:hAnsi="Times New Roman"/>
          <w:b w:val="1"/>
          <w:sz w:val="22"/>
          <w:szCs w:val="22"/>
          <w:rtl w:val="0"/>
        </w:rPr>
        <w:t xml:space="preserve">METODE PENELITIAN  </w:t>
      </w:r>
    </w:p>
    <w:p w:rsidR="00000000" w:rsidDel="00000000" w:rsidP="00000000" w:rsidRDefault="00000000" w:rsidRPr="00000000" w14:paraId="00000022">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Kultur dependen merupakan salah satu pengujian viabilitas bakteri. Dan salah satu teknik kultur dependent yaitu teknik kemampuan untuk dikulturkan membentuk koloni di media agar cawan (Emerson et al. 2017). Angka lempeng total termasuk kategori pengujian metode kultur dependen.</w:t>
      </w:r>
    </w:p>
    <w:p w:rsidR="00000000" w:rsidDel="00000000" w:rsidP="00000000" w:rsidRDefault="00000000" w:rsidRPr="00000000" w14:paraId="00000023">
      <w:pPr>
        <w:spacing w:line="360" w:lineRule="auto"/>
        <w:ind w:left="450" w:right="89"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4">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 Bahan dan metode penelitian</w:t>
      </w:r>
    </w:p>
    <w:p w:rsidR="00000000" w:rsidDel="00000000" w:rsidP="00000000" w:rsidRDefault="00000000" w:rsidRPr="00000000" w14:paraId="00000025">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2.1. Desain Penelitian</w:t>
      </w:r>
    </w:p>
    <w:p w:rsidR="00000000" w:rsidDel="00000000" w:rsidP="00000000" w:rsidRDefault="00000000" w:rsidRPr="00000000" w14:paraId="00000026">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Penelitian dilaksanakan di laboratorium mikrobiologi, Universitas Bakti Tunas Husada. Jenis penelitian adalah observasional laboratorium yang bersifat deskriptif yaitu melakukan pengujian untuk angka lempeng total bakteri yang terdapat pada es campur yang diperjualbelikan di sekitar Kecamatan Tawang, Kota Tasikmalaya. Penelitian dilakukan melalui beberapa tahap, yaitu: pengumpulan sampel, analisis cemaran mikroba.</w:t>
      </w:r>
    </w:p>
    <w:p w:rsidR="00000000" w:rsidDel="00000000" w:rsidP="00000000" w:rsidRDefault="00000000" w:rsidRPr="00000000" w14:paraId="00000027">
      <w:pPr>
        <w:spacing w:line="360" w:lineRule="auto"/>
        <w:ind w:left="0" w:right="89"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8">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 Populasi dan sampel penelitian</w:t>
      </w:r>
    </w:p>
    <w:p w:rsidR="00000000" w:rsidDel="00000000" w:rsidP="00000000" w:rsidRDefault="00000000" w:rsidRPr="00000000" w14:paraId="00000029">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Populasi dalam penelitian ini adalah 12 sampel es campur dengan metode simple random sampling. Es campur dibeli dalam bentuk dikemas gelas plastik tertutup disegel plastik dan disimpan pada suhu refrigerator (4 °C) untuk dianalisis keesokan harinya. </w:t>
      </w:r>
    </w:p>
    <w:p w:rsidR="00000000" w:rsidDel="00000000" w:rsidP="00000000" w:rsidRDefault="00000000" w:rsidRPr="00000000" w14:paraId="0000002A">
      <w:pPr>
        <w:spacing w:line="360" w:lineRule="auto"/>
        <w:ind w:left="0" w:right="89"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2B">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 Bahan dan alat penelitian</w:t>
      </w:r>
    </w:p>
    <w:p w:rsidR="00000000" w:rsidDel="00000000" w:rsidP="00000000" w:rsidRDefault="00000000" w:rsidRPr="00000000" w14:paraId="0000002C">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2.3.1. Media dan reagen (SNI 01-2897-1992)</w:t>
      </w:r>
    </w:p>
    <w:p w:rsidR="00000000" w:rsidDel="00000000" w:rsidP="00000000" w:rsidRDefault="00000000" w:rsidRPr="00000000" w14:paraId="0000002D">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Plate Count Agar (PCA); </w:t>
      </w:r>
    </w:p>
    <w:p w:rsidR="00000000" w:rsidDel="00000000" w:rsidP="00000000" w:rsidRDefault="00000000" w:rsidRPr="00000000" w14:paraId="0000002E">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 Buffered Peptone Water (BPW) 0,1%.</w:t>
      </w:r>
    </w:p>
    <w:p w:rsidR="00000000" w:rsidDel="00000000" w:rsidP="00000000" w:rsidRDefault="00000000" w:rsidRPr="00000000" w14:paraId="0000002F">
      <w:pPr>
        <w:spacing w:line="360" w:lineRule="auto"/>
        <w:ind w:left="0" w:right="89"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30">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2.3.2. Peralatan (SNI 01-2897-1992)</w:t>
      </w:r>
    </w:p>
    <w:p w:rsidR="00000000" w:rsidDel="00000000" w:rsidP="00000000" w:rsidRDefault="00000000" w:rsidRPr="00000000" w14:paraId="00000031">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cawan petri; </w:t>
      </w:r>
    </w:p>
    <w:p w:rsidR="00000000" w:rsidDel="00000000" w:rsidP="00000000" w:rsidRDefault="00000000" w:rsidRPr="00000000" w14:paraId="00000032">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 tabung reaksi; </w:t>
      </w:r>
    </w:p>
    <w:p w:rsidR="00000000" w:rsidDel="00000000" w:rsidP="00000000" w:rsidRDefault="00000000" w:rsidRPr="00000000" w14:paraId="00000033">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 pipet volumetrik; </w:t>
      </w:r>
    </w:p>
    <w:p w:rsidR="00000000" w:rsidDel="00000000" w:rsidP="00000000" w:rsidRDefault="00000000" w:rsidRPr="00000000" w14:paraId="00000034">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 botol media; </w:t>
      </w:r>
    </w:p>
    <w:p w:rsidR="00000000" w:rsidDel="00000000" w:rsidP="00000000" w:rsidRDefault="00000000" w:rsidRPr="00000000" w14:paraId="00000035">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 penghitung koloni; </w:t>
      </w:r>
    </w:p>
    <w:p w:rsidR="00000000" w:rsidDel="00000000" w:rsidP="00000000" w:rsidRDefault="00000000" w:rsidRPr="00000000" w14:paraId="00000036">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 gunting; </w:t>
      </w:r>
    </w:p>
    <w:p w:rsidR="00000000" w:rsidDel="00000000" w:rsidP="00000000" w:rsidRDefault="00000000" w:rsidRPr="00000000" w14:paraId="00000037">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g) pinset; </w:t>
      </w:r>
    </w:p>
    <w:p w:rsidR="00000000" w:rsidDel="00000000" w:rsidP="00000000" w:rsidRDefault="00000000" w:rsidRPr="00000000" w14:paraId="00000038">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 jarum inokulasi; </w:t>
      </w:r>
    </w:p>
    <w:p w:rsidR="00000000" w:rsidDel="00000000" w:rsidP="00000000" w:rsidRDefault="00000000" w:rsidRPr="00000000" w14:paraId="00000039">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 pembakar bunsen; </w:t>
      </w:r>
    </w:p>
    <w:p w:rsidR="00000000" w:rsidDel="00000000" w:rsidP="00000000" w:rsidRDefault="00000000" w:rsidRPr="00000000" w14:paraId="0000003A">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 pH meter; </w:t>
      </w:r>
    </w:p>
    <w:p w:rsidR="00000000" w:rsidDel="00000000" w:rsidP="00000000" w:rsidRDefault="00000000" w:rsidRPr="00000000" w14:paraId="0000003B">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l) timbangan; </w:t>
      </w:r>
    </w:p>
    <w:p w:rsidR="00000000" w:rsidDel="00000000" w:rsidP="00000000" w:rsidRDefault="00000000" w:rsidRPr="00000000" w14:paraId="0000003C">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m) pengaduk magnet; </w:t>
      </w:r>
    </w:p>
    <w:p w:rsidR="00000000" w:rsidDel="00000000" w:rsidP="00000000" w:rsidRDefault="00000000" w:rsidRPr="00000000" w14:paraId="0000003D">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n) pengocok tabung; </w:t>
      </w:r>
    </w:p>
    <w:p w:rsidR="00000000" w:rsidDel="00000000" w:rsidP="00000000" w:rsidRDefault="00000000" w:rsidRPr="00000000" w14:paraId="0000003E">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o) inkubator; </w:t>
      </w:r>
    </w:p>
    <w:p w:rsidR="00000000" w:rsidDel="00000000" w:rsidP="00000000" w:rsidRDefault="00000000" w:rsidRPr="00000000" w14:paraId="0000003F">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 penangas air; </w:t>
      </w:r>
    </w:p>
    <w:p w:rsidR="00000000" w:rsidDel="00000000" w:rsidP="00000000" w:rsidRDefault="00000000" w:rsidRPr="00000000" w14:paraId="00000040">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q) autoklaf; </w:t>
      </w:r>
    </w:p>
    <w:p w:rsidR="00000000" w:rsidDel="00000000" w:rsidP="00000000" w:rsidRDefault="00000000" w:rsidRPr="00000000" w14:paraId="00000041">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 lemari steril; </w:t>
      </w:r>
    </w:p>
    <w:p w:rsidR="00000000" w:rsidDel="00000000" w:rsidP="00000000" w:rsidRDefault="00000000" w:rsidRPr="00000000" w14:paraId="00000042">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 lemari pendingin; </w:t>
      </w:r>
    </w:p>
    <w:p w:rsidR="00000000" w:rsidDel="00000000" w:rsidP="00000000" w:rsidRDefault="00000000" w:rsidRPr="00000000" w14:paraId="00000043">
      <w:pPr>
        <w:spacing w:line="360" w:lineRule="auto"/>
        <w:ind w:left="0" w:right="89" w:firstLine="0"/>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 lemari pembeku</w:t>
      </w:r>
    </w:p>
    <w:p w:rsidR="00000000" w:rsidDel="00000000" w:rsidP="00000000" w:rsidRDefault="00000000" w:rsidRPr="00000000" w14:paraId="00000044">
      <w:pPr>
        <w:spacing w:line="360" w:lineRule="auto"/>
        <w:ind w:left="0" w:right="89"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5">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 Tahapan penelitian</w:t>
      </w:r>
    </w:p>
    <w:p w:rsidR="00000000" w:rsidDel="00000000" w:rsidP="00000000" w:rsidRDefault="00000000" w:rsidRPr="00000000" w14:paraId="00000046">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2.4.1 Penyiapan contoh (SNI 01-2897-1992)</w:t>
      </w:r>
    </w:p>
    <w:p w:rsidR="00000000" w:rsidDel="00000000" w:rsidP="00000000" w:rsidRDefault="00000000" w:rsidRPr="00000000" w14:paraId="00000047">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Timbang es campur sebanyak 25 g secara aseptik, kemudian masukkan dalam wadah steril. Sebanyak 225 ml larutan BPW 0.1 % steril ditambahkan ke dalam kantong steril yang berisi sampel, selama 1 - 2 menit lakukan homogenisasi. Ini merupakan larutan dengan pengenceran 10^(-1).</w:t>
      </w:r>
    </w:p>
    <w:p w:rsidR="00000000" w:rsidDel="00000000" w:rsidP="00000000" w:rsidRDefault="00000000" w:rsidRPr="00000000" w14:paraId="00000048">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49">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2.4.2 Cara uji (SNI 01-2897-1992)</w:t>
      </w:r>
    </w:p>
    <w:p w:rsidR="00000000" w:rsidDel="00000000" w:rsidP="00000000" w:rsidRDefault="00000000" w:rsidRPr="00000000" w14:paraId="0000004A">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 Sebanyak 1 ml suspensi pengenceran 10^(-1) dipipet steril ke dalam larutan 9 ml BPW untuk mendapatkan pengenceran 10^(-2).</w:t>
      </w:r>
    </w:p>
    <w:p w:rsidR="00000000" w:rsidDel="00000000" w:rsidP="00000000" w:rsidRDefault="00000000" w:rsidRPr="00000000" w14:paraId="0000004B">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 Pengenceran 10^(-3), 10^(-4), dan 10^(-5) dibuat melalui cara yang sama seperti pada butir a).</w:t>
      </w:r>
    </w:p>
    <w:p w:rsidR="00000000" w:rsidDel="00000000" w:rsidP="00000000" w:rsidRDefault="00000000" w:rsidRPr="00000000" w14:paraId="0000004C">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c) Sebanyak 1 ml suspensi dimasukkan dari pengenceran 10^-3, 10^-4, dan 10-^5 ke dalam cawan petri secara duplo. </w:t>
      </w:r>
    </w:p>
    <w:p w:rsidR="00000000" w:rsidDel="00000000" w:rsidP="00000000" w:rsidRDefault="00000000" w:rsidRPr="00000000" w14:paraId="0000004D">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d) Sebanyak 15 - 20 ml PCA yang sudah didinginkan hingga temperature 45 °C ± 1 °C pada masing-masing cawan yang sudah berisi suspensi pada butir c). Lakukan homogenisasi suspensi dan media PCA dengan pemutaran cawan ke depan dan ke belakang atau membentuk angka delapan dan diamkan sampai menjadi padat.  </w:t>
      </w:r>
    </w:p>
    <w:p w:rsidR="00000000" w:rsidDel="00000000" w:rsidP="00000000" w:rsidRDefault="00000000" w:rsidRPr="00000000" w14:paraId="0000004E">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 Inkubasikan pada temperatur 36 °C selama 24 - 48 jam dengan meletakkan cawan pada posisi terbalik. </w:t>
      </w:r>
    </w:p>
    <w:p w:rsidR="00000000" w:rsidDel="00000000" w:rsidP="00000000" w:rsidRDefault="00000000" w:rsidRPr="00000000" w14:paraId="0000004F">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0">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 Analisis data</w:t>
      </w:r>
    </w:p>
    <w:p w:rsidR="00000000" w:rsidDel="00000000" w:rsidP="00000000" w:rsidRDefault="00000000" w:rsidRPr="00000000" w14:paraId="00000051">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2.5.1 Penghitungan jumlah koloni  (SNI 01-2897-1992)</w:t>
      </w:r>
    </w:p>
    <w:p w:rsidR="00000000" w:rsidDel="00000000" w:rsidP="00000000" w:rsidRDefault="00000000" w:rsidRPr="00000000" w14:paraId="00000052">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Enumerasi 25 - 250 koloni dilakukan pada setiap seri pengenceran kecuali cawan petri yang berisi koloni menyebar (spreader colonies). </w:t>
      </w:r>
    </w:p>
    <w:p w:rsidR="00000000" w:rsidDel="00000000" w:rsidP="00000000" w:rsidRDefault="00000000" w:rsidRPr="00000000" w14:paraId="00000053">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4">
      <w:pPr>
        <w:spacing w:line="360" w:lineRule="auto"/>
        <w:ind w:right="89"/>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HASIL </w:t>
      </w:r>
    </w:p>
    <w:p w:rsidR="00000000" w:rsidDel="00000000" w:rsidP="00000000" w:rsidRDefault="00000000" w:rsidRPr="00000000" w14:paraId="00000055">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Hasil menunjukkan bahwa jumlah koloni CFU/mL pada 12 sampel es campur dapat dilihat pada Tabel 1.</w:t>
      </w:r>
    </w:p>
    <w:p w:rsidR="00000000" w:rsidDel="00000000" w:rsidP="00000000" w:rsidRDefault="00000000" w:rsidRPr="00000000" w14:paraId="00000056">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57">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Tabel 1. Hasil enumerasi angka lempeng total bakteri pada es campur</w:t>
      </w:r>
    </w:p>
    <w:tbl>
      <w:tblPr>
        <w:tblStyle w:val="Table1"/>
        <w:tblW w:w="3555.0" w:type="dxa"/>
        <w:jc w:val="left"/>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600"/>
      </w:tblPr>
      <w:tblGrid>
        <w:gridCol w:w="1275"/>
        <w:gridCol w:w="2280"/>
        <w:tblGridChange w:id="0">
          <w:tblGrid>
            <w:gridCol w:w="1275"/>
            <w:gridCol w:w="2280"/>
          </w:tblGrid>
        </w:tblGridChange>
      </w:tblGrid>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8">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Kode sampel</w:t>
            </w:r>
          </w:p>
        </w:tc>
        <w:tc>
          <w:tcPr>
            <w:tcBorders>
              <w:top w:color="000000" w:space="0" w:sz="8" w:val="single"/>
              <w:left w:color="000000" w:space="0" w:sz="8" w:val="single"/>
              <w:bottom w:color="000000" w:space="0" w:sz="8" w:val="single"/>
              <w:right w:color="000000" w:space="0" w:sz="8" w:val="single"/>
            </w:tcBorders>
            <w:tcMar>
              <w:top w:w="40.0" w:type="dxa"/>
              <w:left w:w="0.0" w:type="dxa"/>
              <w:bottom w:w="40.0" w:type="dxa"/>
              <w:right w:w="0.0" w:type="dxa"/>
            </w:tcMar>
            <w:vAlign w:val="bottom"/>
          </w:tcPr>
          <w:p w:rsidR="00000000" w:rsidDel="00000000" w:rsidP="00000000" w:rsidRDefault="00000000" w:rsidRPr="00000000" w14:paraId="00000059">
            <w:pPr>
              <w:widowControl w:val="0"/>
              <w:spacing w:line="276" w:lineRule="auto"/>
              <w:ind w:left="-4520" w:right="-4520" w:firstLine="0"/>
              <w:jc w:val="center"/>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Jumlah koloni (CFU/mL)</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A">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B">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2.2x10^7</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C">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D">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2.2x10^7</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E">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5F">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2.5x10^7</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0">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4</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1">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2.5x10^7</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2">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5</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3">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1.2x10^7</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4">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6</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5">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8.0x10^6</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6">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7</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7">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1.2x10^7</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8">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9">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8.0x10^7</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A">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9</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B">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2.5x10^7</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C">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10</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D">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2.5x10^7</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E">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11</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6F">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3.6x10^7</w:t>
            </w:r>
          </w:p>
        </w:tc>
      </w:tr>
      <w:tr>
        <w:trPr>
          <w:cantSplit w:val="0"/>
          <w:trHeight w:val="315" w:hRule="atLeast"/>
          <w:tblHeader w:val="0"/>
        </w:trPr>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0">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12</w:t>
            </w:r>
          </w:p>
        </w:tc>
        <w:tc>
          <w:tcPr>
            <w:tcBorders>
              <w:top w:color="000000" w:space="0" w:sz="8" w:val="single"/>
              <w:left w:color="000000" w:space="0" w:sz="8" w:val="single"/>
              <w:bottom w:color="000000" w:space="0" w:sz="8" w:val="single"/>
              <w:right w:color="000000" w:space="0" w:sz="8" w:val="single"/>
            </w:tcBorders>
            <w:tcMar>
              <w:top w:w="40.0" w:type="dxa"/>
              <w:left w:w="40.0" w:type="dxa"/>
              <w:bottom w:w="40.0" w:type="dxa"/>
              <w:right w:w="40.0" w:type="dxa"/>
            </w:tcMar>
            <w:vAlign w:val="bottom"/>
          </w:tcPr>
          <w:p w:rsidR="00000000" w:rsidDel="00000000" w:rsidP="00000000" w:rsidRDefault="00000000" w:rsidRPr="00000000" w14:paraId="00000071">
            <w:pPr>
              <w:widowControl w:val="0"/>
              <w:spacing w:line="276" w:lineRule="auto"/>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1.7x10^7</w:t>
            </w:r>
          </w:p>
        </w:tc>
      </w:tr>
    </w:tbl>
    <w:p w:rsidR="00000000" w:rsidDel="00000000" w:rsidP="00000000" w:rsidRDefault="00000000" w:rsidRPr="00000000" w14:paraId="00000072">
      <w:pPr>
        <w:spacing w:line="360" w:lineRule="auto"/>
        <w:ind w:right="89"/>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3">
      <w:pPr>
        <w:spacing w:line="360" w:lineRule="auto"/>
        <w:ind w:right="89"/>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PEMBAHASAN </w:t>
      </w:r>
    </w:p>
    <w:p w:rsidR="00000000" w:rsidDel="00000000" w:rsidP="00000000" w:rsidRDefault="00000000" w:rsidRPr="00000000" w14:paraId="00000074">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Keseluruhan sampel yang diujikan angka lempeng total melebihi batas cemaran mikroba yang dianjurkan (Tabel 1). Berdasarkan kriteria cemaran mikroba dengan jenis pangan minuman termasuk es. Jenis pangan es campur memiliki parameter uji angka lempeng total dengan batas maksimum 1x10^5 koloni per milliliter (BPOM, 2012). </w:t>
      </w:r>
    </w:p>
    <w:p w:rsidR="00000000" w:rsidDel="00000000" w:rsidP="00000000" w:rsidRDefault="00000000" w:rsidRPr="00000000" w14:paraId="00000075">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6">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Keberadaan cemaran mikroba pada suatu sampel dapat menunjukkan adanya kontaminasi dalam suatu produk. Kontaminasi diduga terjadi akibat kurang bersihnya tempat pembuatan, kurang bersihnya tempat penjualan, dan durasi penyimpanannya (Wiranata et al., 2019).  </w:t>
      </w:r>
    </w:p>
    <w:p w:rsidR="00000000" w:rsidDel="00000000" w:rsidP="00000000" w:rsidRDefault="00000000" w:rsidRPr="00000000" w14:paraId="00000077">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8">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Suatu sampel terkontaminasi mikroba menunjukan keterkaitannya dengan faktor kebersihan penjual dan atau peralatan yang digunakan dan atau bahan-bahan yang digunakan (Wiranata et al., 2019). </w:t>
      </w:r>
    </w:p>
    <w:p w:rsidR="00000000" w:rsidDel="00000000" w:rsidP="00000000" w:rsidRDefault="00000000" w:rsidRPr="00000000" w14:paraId="00000079">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A">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Selain itu, dapat disebabkan juga oleh air yang digunakan sebagai bahan utama untuk membuat es. Es batu tidak memenuhi persyaratan serta penanganan es batu yang kurang baik (Rahayu et al., 2019). </w:t>
      </w:r>
    </w:p>
    <w:p w:rsidR="00000000" w:rsidDel="00000000" w:rsidP="00000000" w:rsidRDefault="00000000" w:rsidRPr="00000000" w14:paraId="0000007B">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7C">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Ketika penyiapan dan penanganan kurang baik produk pangan jajanan minuman es mudah tercemar mikroba. Tingkat risiko bahaya paparannya mulai dari prevalensi, konsentrasi mikroba, hingga takaran konsumsi individu (Rahayu et al., 2019). </w:t>
      </w:r>
    </w:p>
    <w:p w:rsidR="00000000" w:rsidDel="00000000" w:rsidP="00000000" w:rsidRDefault="00000000" w:rsidRPr="00000000" w14:paraId="0000007D">
      <w:pPr>
        <w:ind w:right="89"/>
        <w:jc w:val="both"/>
        <w:rPr>
          <w:rFonts w:ascii="Times New Roman" w:cs="Times New Roman" w:eastAsia="Times New Roman" w:hAnsi="Times New Roman"/>
          <w:b w:val="1"/>
          <w:sz w:val="22"/>
          <w:szCs w:val="22"/>
        </w:rPr>
      </w:pPr>
      <w:r w:rsidDel="00000000" w:rsidR="00000000" w:rsidRPr="00000000">
        <w:rPr>
          <w:rtl w:val="0"/>
        </w:rPr>
      </w:r>
    </w:p>
    <w:p w:rsidR="00000000" w:rsidDel="00000000" w:rsidP="00000000" w:rsidRDefault="00000000" w:rsidRPr="00000000" w14:paraId="0000007E">
      <w:pPr>
        <w:spacing w:line="360" w:lineRule="auto"/>
        <w:ind w:right="89"/>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KESIMPULAN </w:t>
      </w:r>
    </w:p>
    <w:p w:rsidR="00000000" w:rsidDel="00000000" w:rsidP="00000000" w:rsidRDefault="00000000" w:rsidRPr="00000000" w14:paraId="0000007F">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Studi ini mengkonfirmasi sampel memiliki jumlah koloni yang melebihi batas maksimum cemaran mikroba. Dan terdapat tingkat kontaminasi yang cukup besar pada produk pangan es campur. Hal tersebut mengindikasikan kualitas, kontaminasi, praktik kebersihan dan sanitasi yang tidak baik pada produk pangan es campur. Hal ini dapat menimbulkan risiko kesehatan akibat cemaran mikroba kepada masyarakat.</w:t>
      </w:r>
    </w:p>
    <w:p w:rsidR="00000000" w:rsidDel="00000000" w:rsidP="00000000" w:rsidRDefault="00000000" w:rsidRPr="00000000" w14:paraId="00000080">
      <w:pPr>
        <w:spacing w:line="360" w:lineRule="auto"/>
        <w:ind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1">
      <w:pPr>
        <w:spacing w:line="360" w:lineRule="auto"/>
        <w:ind w:right="89"/>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SARAN</w:t>
      </w:r>
    </w:p>
    <w:p w:rsidR="00000000" w:rsidDel="00000000" w:rsidP="00000000" w:rsidRDefault="00000000" w:rsidRPr="00000000" w14:paraId="00000082">
      <w:pPr>
        <w:spacing w:line="360" w:lineRule="auto"/>
        <w:ind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Sebaiknya industri mikro pangan memiliki pengetahuan, pelatihan, penerapan praktik dan kebersihan yang baik sesuai persyaratan dari KEPMENKES RI. Dan produk yang dihasilkan akan tidak melebihi batas maksimum cemaran mikroba dari BPOM RI.</w:t>
      </w:r>
    </w:p>
    <w:p w:rsidR="00000000" w:rsidDel="00000000" w:rsidP="00000000" w:rsidRDefault="00000000" w:rsidRPr="00000000" w14:paraId="00000083">
      <w:pPr>
        <w:spacing w:line="360" w:lineRule="auto"/>
        <w:ind w:left="540" w:right="89" w:firstLine="0"/>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84">
      <w:pPr>
        <w:spacing w:line="360" w:lineRule="auto"/>
        <w:ind w:right="89"/>
        <w:rPr>
          <w:rFonts w:ascii="Times New Roman" w:cs="Times New Roman" w:eastAsia="Times New Roman" w:hAnsi="Times New Roman"/>
          <w:b w:val="1"/>
          <w:sz w:val="22"/>
          <w:szCs w:val="22"/>
        </w:rPr>
      </w:pPr>
      <w:r w:rsidDel="00000000" w:rsidR="00000000" w:rsidRPr="00000000">
        <w:rPr>
          <w:rFonts w:ascii="Times New Roman" w:cs="Times New Roman" w:eastAsia="Times New Roman" w:hAnsi="Times New Roman"/>
          <w:b w:val="1"/>
          <w:sz w:val="22"/>
          <w:szCs w:val="22"/>
          <w:rtl w:val="0"/>
        </w:rPr>
        <w:t xml:space="preserve">DAFTAR PUSTAKA</w:t>
      </w:r>
      <w:r w:rsidDel="00000000" w:rsidR="00000000" w:rsidRPr="00000000">
        <w:rPr>
          <w:rtl w:val="0"/>
        </w:rPr>
      </w:r>
    </w:p>
    <w:p w:rsidR="00000000" w:rsidDel="00000000" w:rsidP="00000000" w:rsidRDefault="00000000" w:rsidRPr="00000000" w14:paraId="00000085">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Astuti BC, Yuliastuti E, Mustofa A, Mardiyah A, Suhartatik N. 2020. Cemaran Mikrobiologis Jus Alpukat Yang Dijual Di Jalanan Kota Surakarta. Agrointek, Volume 14, No 2, hal. 315-322.</w:t>
      </w:r>
    </w:p>
    <w:p w:rsidR="00000000" w:rsidDel="00000000" w:rsidP="00000000" w:rsidRDefault="00000000" w:rsidRPr="00000000" w14:paraId="00000086">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[BPOM] Badan Pengawas Obat Dan Makanan. 2012. Pedoman Kriteria Cemaran pada Pangan Siap Saji dan Pangan Industri Rumah Tangga. Jakarta : Direktorat SPP, Deputi III, Badan POM RI.</w:t>
      </w:r>
    </w:p>
    <w:p w:rsidR="00000000" w:rsidDel="00000000" w:rsidP="00000000" w:rsidRDefault="00000000" w:rsidRPr="00000000" w14:paraId="00000087">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Emerson JB, Adams RI, Román CMB, Brooks B, Coil DA, Dahlhausen K, Ganz HH, Hartmann EM, Hsu T, Justice NB, et al. 2017. Schrödinger’s microbes: Tools for distinguishing the living from the dead in microbial ecosystems. Microbiome. 5(1): 1-23. doi:10.1186/s40168-017-0285-3.</w:t>
      </w:r>
    </w:p>
    <w:p w:rsidR="00000000" w:rsidDel="00000000" w:rsidP="00000000" w:rsidRDefault="00000000" w:rsidRPr="00000000" w14:paraId="00000088">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Fajriansyah. 2018. Pengaruh Perilaku Pedagang Es Campur Terhadap Penggunaan Bahan Kimia. Jurnal AcTion: Aceh Nutrition Journal; 3(1): 82-87. E-ISSN : 2548-5741. Doi: 10.30867/action.v3i1.103.</w:t>
      </w:r>
    </w:p>
    <w:p w:rsidR="00000000" w:rsidDel="00000000" w:rsidP="00000000" w:rsidRDefault="00000000" w:rsidRPr="00000000" w14:paraId="00000089">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[KEMENKES RI] Keputusan Menteri Kesehatan Republik Indonesia. 2003. Nomor 942/MENKES/SK/VII/2003 Tentang Pedoman Persyaratan Hygiene Sanitasi Makanan Jajanan. Jakarta: KEMENKES RI.</w:t>
      </w:r>
    </w:p>
    <w:p w:rsidR="00000000" w:rsidDel="00000000" w:rsidP="00000000" w:rsidRDefault="00000000" w:rsidRPr="00000000" w14:paraId="0000008A">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[PERKA BPOM RI] Peraturan Kepala Badan Pengawas Obat Dan Makanan Republik Indonesia. 2016. Nomor 21 Tahun 2016 Tentang Kategori Pangan. Jakarta: BPOM RI.</w:t>
      </w:r>
    </w:p>
    <w:p w:rsidR="00000000" w:rsidDel="00000000" w:rsidP="00000000" w:rsidRDefault="00000000" w:rsidRPr="00000000" w14:paraId="0000008B">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Rahayu WP, Nurjanah S, Gita SED. 2019. Pola konsumsi minuman es dan kepedulian terhadap keamanan pangan di Kota Bogor. Jurnal Gizi Klinik Indonesia;16(1):22-30. Doi: 10.22146/ijcn.31037.</w:t>
      </w:r>
    </w:p>
    <w:p w:rsidR="00000000" w:rsidDel="00000000" w:rsidP="00000000" w:rsidRDefault="00000000" w:rsidRPr="00000000" w14:paraId="0000008C">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[SNI] Standar Nasional Indonesia. 2008. SNI 2897:2008, Metode pengujian cemaran mikroba dalam daging, telur dan susu, serta hasil olahannya. Badan Standardisasi Nasional.</w:t>
      </w:r>
    </w:p>
    <w:p w:rsidR="00000000" w:rsidDel="00000000" w:rsidP="00000000" w:rsidRDefault="00000000" w:rsidRPr="00000000" w14:paraId="0000008D">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Winarno FG, Allain A. 1991. Street foods in developing countries: lessons from Asia. </w:t>
      </w:r>
      <w:r w:rsidDel="00000000" w:rsidR="00000000" w:rsidRPr="00000000">
        <w:rPr>
          <w:rFonts w:ascii="Times New Roman" w:cs="Times New Roman" w:eastAsia="Times New Roman" w:hAnsi="Times New Roman"/>
          <w:i w:val="1"/>
          <w:sz w:val="22"/>
          <w:szCs w:val="22"/>
          <w:rtl w:val="0"/>
        </w:rPr>
        <w:t xml:space="preserve">Food, nutrition and agriculture, 1</w:t>
      </w:r>
      <w:r w:rsidDel="00000000" w:rsidR="00000000" w:rsidRPr="00000000">
        <w:rPr>
          <w:rFonts w:ascii="Times New Roman" w:cs="Times New Roman" w:eastAsia="Times New Roman" w:hAnsi="Times New Roman"/>
          <w:sz w:val="22"/>
          <w:szCs w:val="22"/>
          <w:rtl w:val="0"/>
        </w:rPr>
        <w:t xml:space="preserve">, 11-18. </w:t>
      </w:r>
    </w:p>
    <w:p w:rsidR="00000000" w:rsidDel="00000000" w:rsidP="00000000" w:rsidRDefault="00000000" w:rsidRPr="00000000" w14:paraId="0000008E">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Fonts w:ascii="Times New Roman" w:cs="Times New Roman" w:eastAsia="Times New Roman" w:hAnsi="Times New Roman"/>
          <w:sz w:val="22"/>
          <w:szCs w:val="22"/>
          <w:rtl w:val="0"/>
        </w:rPr>
        <w:t xml:space="preserve">Wiratna G, Rahmawati, Linda R. 2019. Angka Lempeng Total Mikroba pada Minuman Teh di Kota Pontianak. Protobiont,Vol. 8 (2) : 69 – 73.</w:t>
      </w:r>
    </w:p>
    <w:p w:rsidR="00000000" w:rsidDel="00000000" w:rsidP="00000000" w:rsidRDefault="00000000" w:rsidRPr="00000000" w14:paraId="0000008F">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0">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1">
      <w:pPr>
        <w:tabs>
          <w:tab w:val="left" w:leader="none" w:pos="540"/>
        </w:tabs>
        <w:spacing w:line="360" w:lineRule="auto"/>
        <w:ind w:left="540" w:right="89"/>
        <w:jc w:val="both"/>
        <w:rPr>
          <w:rFonts w:ascii="Times New Roman" w:cs="Times New Roman" w:eastAsia="Times New Roman" w:hAnsi="Times New Roman"/>
          <w:sz w:val="22"/>
          <w:szCs w:val="22"/>
        </w:rPr>
      </w:pPr>
      <w:r w:rsidDel="00000000" w:rsidR="00000000" w:rsidRPr="00000000">
        <w:rPr>
          <w:rtl w:val="0"/>
        </w:rPr>
      </w:r>
    </w:p>
    <w:p w:rsidR="00000000" w:rsidDel="00000000" w:rsidP="00000000" w:rsidRDefault="00000000" w:rsidRPr="00000000" w14:paraId="00000092">
      <w:pPr>
        <w:tabs>
          <w:tab w:val="left" w:leader="none" w:pos="540"/>
        </w:tabs>
        <w:spacing w:line="360" w:lineRule="auto"/>
        <w:ind w:left="540" w:right="89"/>
        <w:jc w:val="both"/>
        <w:rPr>
          <w:rFonts w:ascii="Times New Roman" w:cs="Times New Roman" w:eastAsia="Times New Roman" w:hAnsi="Times New Roman"/>
          <w:sz w:val="22"/>
          <w:szCs w:val="22"/>
        </w:rPr>
        <w:sectPr>
          <w:type w:val="nextPage"/>
          <w:pgSz w:h="16838" w:w="11900" w:orient="portrait"/>
          <w:pgMar w:bottom="1440" w:top="1440" w:left="1440" w:right="1440" w:header="0" w:footer="0"/>
          <w:cols w:equalWidth="0" w:num="2">
            <w:col w:space="0" w:w="4510"/>
            <w:col w:space="0" w:w="4510"/>
          </w:cols>
        </w:sectPr>
      </w:pPr>
      <w:r w:rsidDel="00000000" w:rsidR="00000000" w:rsidRPr="00000000">
        <w:rPr>
          <w:rtl w:val="0"/>
        </w:rPr>
      </w:r>
    </w:p>
    <w:p w:rsidR="00000000" w:rsidDel="00000000" w:rsidP="00000000" w:rsidRDefault="00000000" w:rsidRPr="00000000" w14:paraId="00000093">
      <w:pPr>
        <w:spacing w:line="360" w:lineRule="auto"/>
        <w:ind w:right="89"/>
        <w:jc w:val="left"/>
        <w:rPr>
          <w:rFonts w:ascii="Times New Roman" w:cs="Times New Roman" w:eastAsia="Times New Roman" w:hAnsi="Times New Roman"/>
          <w:b w:val="1"/>
          <w:color w:val="404040"/>
          <w:sz w:val="22"/>
          <w:szCs w:val="22"/>
        </w:rPr>
        <w:sectPr>
          <w:type w:val="continuous"/>
          <w:pgSz w:h="16838" w:w="11900" w:orient="portrait"/>
          <w:pgMar w:bottom="1440" w:top="1440" w:left="1440" w:right="1440" w:header="0" w:footer="0"/>
          <w:cols w:equalWidth="0" w:num="2">
            <w:col w:space="0" w:w="4510"/>
            <w:col w:space="0" w:w="4510"/>
          </w:cols>
        </w:sectPr>
      </w:pPr>
      <w:r w:rsidDel="00000000" w:rsidR="00000000" w:rsidRPr="00000000">
        <w:rPr>
          <w:rtl w:val="0"/>
        </w:rPr>
      </w:r>
    </w:p>
    <w:p w:rsidR="00000000" w:rsidDel="00000000" w:rsidP="00000000" w:rsidRDefault="00000000" w:rsidRPr="00000000" w14:paraId="00000094">
      <w:pPr>
        <w:ind w:right="89"/>
        <w:rPr>
          <w:rFonts w:ascii="Times New Roman" w:cs="Times New Roman" w:eastAsia="Times New Roman" w:hAnsi="Times New Roman"/>
          <w:i w:val="0"/>
          <w:color w:val="404040"/>
          <w:sz w:val="22"/>
          <w:szCs w:val="22"/>
        </w:rPr>
      </w:pPr>
      <w:r w:rsidDel="00000000" w:rsidR="00000000" w:rsidRPr="00000000">
        <w:rPr>
          <w:rtl w:val="0"/>
        </w:rPr>
      </w:r>
    </w:p>
    <w:sectPr>
      <w:type w:val="continuous"/>
      <w:pgSz w:h="16838" w:w="11900" w:orient="portrait"/>
      <w:pgMar w:bottom="1440" w:top="1440" w:left="1440" w:right="1440" w:header="0" w:footer="0"/>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Calibri"/>
  <w:font w:name="Georgia"/>
  <w:font w:name="Times New Roman"/>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9">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righ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Fonts w:ascii="Calibri" w:cs="Calibri" w:eastAsia="Calibri" w:hAnsi="Calibri"/>
        <w:b w:val="0"/>
        <w:i w:val="0"/>
        <w:smallCaps w:val="0"/>
        <w:strike w:val="0"/>
        <w:color w:val="000000"/>
        <w:sz w:val="20"/>
        <w:szCs w:val="20"/>
        <w:u w:val="none"/>
        <w:shd w:fill="auto" w:val="clear"/>
        <w:vertAlign w:val="baseline"/>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9A">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95">
    <w:pPr>
      <w:spacing w:line="276.99999999999994" w:lineRule="auto"/>
      <w:ind w:left="1980" w:right="366" w:firstLine="0"/>
      <w:jc w:val="right"/>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96">
    <w:pPr>
      <w:spacing w:line="276.99999999999994" w:lineRule="auto"/>
      <w:ind w:left="1980" w:right="89" w:firstLine="0"/>
      <w:jc w:val="right"/>
      <w:rPr>
        <w:rFonts w:ascii="Times New Roman" w:cs="Times New Roman" w:eastAsia="Times New Roman" w:hAnsi="Times New Roman"/>
        <w:i w:val="1"/>
        <w:sz w:val="16"/>
        <w:szCs w:val="16"/>
      </w:rPr>
    </w:pPr>
    <w:r w:rsidDel="00000000" w:rsidR="00000000" w:rsidRPr="00000000">
      <w:rPr>
        <w:rtl w:val="0"/>
      </w:rPr>
    </w:r>
  </w:p>
  <w:p w:rsidR="00000000" w:rsidDel="00000000" w:rsidP="00000000" w:rsidRDefault="00000000" w:rsidRPr="00000000" w14:paraId="00000097">
    <w:pPr>
      <w:spacing w:line="276.99999999999994" w:lineRule="auto"/>
      <w:ind w:left="1980" w:right="89" w:firstLine="0"/>
      <w:jc w:val="right"/>
      <w:rPr>
        <w:rFonts w:ascii="Times New Roman" w:cs="Times New Roman" w:eastAsia="Times New Roman" w:hAnsi="Times New Roman"/>
        <w:i w:val="1"/>
        <w:sz w:val="16"/>
        <w:szCs w:val="16"/>
      </w:rPr>
    </w:pPr>
    <w:r w:rsidDel="00000000" w:rsidR="00000000" w:rsidRPr="00000000">
      <w:rPr>
        <w:rFonts w:ascii="Times New Roman" w:cs="Times New Roman" w:eastAsia="Times New Roman" w:hAnsi="Times New Roman"/>
        <w:i w:val="1"/>
        <w:sz w:val="16"/>
        <w:szCs w:val="16"/>
        <w:rtl w:val="0"/>
      </w:rPr>
      <w:t xml:space="preserve">Jurnal Kesehatan Bakti Tunas Husada : Jurnal Ilmu Ilmu Keperawatan, Analis Kesehatan dan Farmasi Volume 19 Nomor 1 Februari 2019</w:t>
    </w:r>
  </w:p>
  <w:p w:rsidR="00000000" w:rsidDel="00000000" w:rsidP="00000000" w:rsidRDefault="00000000" w:rsidRPr="00000000" w14:paraId="00000098">
    <w:pPr>
      <w:keepNext w:val="0"/>
      <w:keepLines w:val="0"/>
      <w:widowControl w:val="1"/>
      <w:pBdr>
        <w:top w:space="0" w:sz="0" w:val="nil"/>
        <w:left w:space="0" w:sz="0" w:val="nil"/>
        <w:bottom w:space="0" w:sz="0" w:val="nil"/>
        <w:right w:space="0" w:sz="0" w:val="nil"/>
        <w:between w:space="0" w:sz="0" w:val="nil"/>
      </w:pBdr>
      <w:shd w:fill="auto" w:val="clear"/>
      <w:tabs>
        <w:tab w:val="center" w:leader="none" w:pos="4513"/>
        <w:tab w:val="right" w:leader="none" w:pos="9026"/>
      </w:tabs>
      <w:spacing w:after="0" w:before="0" w:line="240" w:lineRule="auto"/>
      <w:ind w:left="0" w:right="0" w:firstLine="0"/>
      <w:jc w:val="left"/>
      <w:rPr>
        <w:rFonts w:ascii="Calibri" w:cs="Calibri" w:eastAsia="Calibri" w:hAnsi="Calibri"/>
        <w:b w:val="0"/>
        <w:i w:val="0"/>
        <w:smallCaps w:val="0"/>
        <w:strike w:val="0"/>
        <w:color w:val="000000"/>
        <w:sz w:val="20"/>
        <w:szCs w:val="20"/>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Calibri" w:cs="Calibri" w:eastAsia="Calibri" w:hAnsi="Calibri"/>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D5092F"/>
    <w:pPr>
      <w:spacing w:after="0" w:line="240" w:lineRule="auto"/>
    </w:pPr>
    <w:rPr>
      <w:rFonts w:ascii="Calibri" w:cs="Arial" w:eastAsia="Calibri" w:hAnsi="Calibri"/>
      <w:sz w:val="20"/>
      <w:szCs w:val="20"/>
      <w:lang w:eastAsia="en-ID"/>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ListParagraph">
    <w:name w:val="List Paragraph"/>
    <w:basedOn w:val="Normal"/>
    <w:uiPriority w:val="34"/>
    <w:qFormat w:val="1"/>
    <w:rsid w:val="00D5092F"/>
    <w:pPr>
      <w:ind w:left="720"/>
      <w:contextualSpacing w:val="1"/>
    </w:pPr>
  </w:style>
  <w:style w:type="character" w:styleId="SubtleEmphasis">
    <w:name w:val="Subtle Emphasis"/>
    <w:basedOn w:val="DefaultParagraphFont"/>
    <w:uiPriority w:val="19"/>
    <w:qFormat w:val="1"/>
    <w:rsid w:val="00D5092F"/>
    <w:rPr>
      <w:i w:val="1"/>
      <w:iCs w:val="1"/>
      <w:color w:val="404040" w:themeColor="text1" w:themeTint="0000BF"/>
    </w:rPr>
  </w:style>
  <w:style w:type="paragraph" w:styleId="Header">
    <w:name w:val="header"/>
    <w:basedOn w:val="Normal"/>
    <w:link w:val="HeaderChar"/>
    <w:uiPriority w:val="99"/>
    <w:unhideWhenUsed w:val="1"/>
    <w:rsid w:val="00D5092F"/>
    <w:pPr>
      <w:tabs>
        <w:tab w:val="center" w:pos="4513"/>
        <w:tab w:val="right" w:pos="9026"/>
      </w:tabs>
    </w:pPr>
  </w:style>
  <w:style w:type="character" w:styleId="HeaderChar" w:customStyle="1">
    <w:name w:val="Header Char"/>
    <w:basedOn w:val="DefaultParagraphFont"/>
    <w:link w:val="Header"/>
    <w:uiPriority w:val="99"/>
    <w:rsid w:val="00D5092F"/>
    <w:rPr>
      <w:rFonts w:ascii="Calibri" w:cs="Arial" w:eastAsia="Calibri" w:hAnsi="Calibri"/>
      <w:sz w:val="20"/>
      <w:szCs w:val="20"/>
      <w:lang w:eastAsia="en-ID"/>
    </w:rPr>
  </w:style>
  <w:style w:type="paragraph" w:styleId="Footer">
    <w:name w:val="footer"/>
    <w:basedOn w:val="Normal"/>
    <w:link w:val="FooterChar"/>
    <w:uiPriority w:val="99"/>
    <w:unhideWhenUsed w:val="1"/>
    <w:rsid w:val="00D5092F"/>
    <w:pPr>
      <w:tabs>
        <w:tab w:val="center" w:pos="4513"/>
        <w:tab w:val="right" w:pos="9026"/>
      </w:tabs>
    </w:pPr>
  </w:style>
  <w:style w:type="character" w:styleId="FooterChar" w:customStyle="1">
    <w:name w:val="Footer Char"/>
    <w:basedOn w:val="DefaultParagraphFont"/>
    <w:link w:val="Footer"/>
    <w:uiPriority w:val="99"/>
    <w:rsid w:val="00D5092F"/>
    <w:rPr>
      <w:rFonts w:ascii="Calibri" w:cs="Arial" w:eastAsia="Calibri" w:hAnsi="Calibri"/>
      <w:sz w:val="20"/>
      <w:szCs w:val="20"/>
      <w:lang w:eastAsia="en-ID"/>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eader" Target="header1.xml"/><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Z8amLi6H0bd0fJClFsIH9OaGvpg==">CgMxLjAyEGtpeC55N2MzbWE0NWE3bzQyDmgudGZjMzUzaWVoeHBmMgloLjMwajB6bGw4AHIhMUg4MTk4YjgtX1hpWEY0SDNnQVlpdmxtMHdNMXRoNjc4</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2019-09-05T02:24:00Z</dcterms:created>
  <dc:creator>IT-STIKES</dc:creator>
</cp:coreProperties>
</file>