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57165631"/>
    <w:p w:rsidR="00007CBB" w:rsidRDefault="008521AD" w:rsidP="004E5FCB">
      <w:pPr>
        <w:spacing w:after="0" w:line="360" w:lineRule="auto"/>
        <w:ind w:right="-754"/>
        <w:jc w:val="right"/>
        <w:rPr>
          <w:rFonts w:ascii="Times New Roman" w:hAnsi="Times New Roman" w:cs="Times New Roman"/>
          <w:i/>
          <w:sz w:val="20"/>
          <w:szCs w:val="20"/>
        </w:rPr>
      </w:pPr>
      <w:r w:rsidRPr="00BA432B">
        <w:rPr>
          <w:rFonts w:ascii="Times New Roman" w:hAnsi="Times New Roman" w:cs="Times New Roman"/>
          <w:i/>
          <w:noProof/>
          <w:sz w:val="20"/>
          <w:szCs w:val="20"/>
        </w:rPr>
        <mc:AlternateContent>
          <mc:Choice Requires="wps">
            <w:drawing>
              <wp:anchor distT="0" distB="0" distL="114300" distR="114300" simplePos="0" relativeHeight="251666432" behindDoc="0" locked="0" layoutInCell="1" allowOverlap="1" wp14:anchorId="56D39FC2" wp14:editId="0FA4B34A">
                <wp:simplePos x="0" y="0"/>
                <wp:positionH relativeFrom="column">
                  <wp:posOffset>4344721</wp:posOffset>
                </wp:positionH>
                <wp:positionV relativeFrom="paragraph">
                  <wp:posOffset>-518681</wp:posOffset>
                </wp:positionV>
                <wp:extent cx="2184386" cy="163852"/>
                <wp:effectExtent l="0" t="0" r="26035" b="26670"/>
                <wp:wrapNone/>
                <wp:docPr id="11" name="Rectangle 11"/>
                <wp:cNvGraphicFramePr/>
                <a:graphic xmlns:a="http://schemas.openxmlformats.org/drawingml/2006/main">
                  <a:graphicData uri="http://schemas.microsoft.com/office/word/2010/wordprocessingShape">
                    <wps:wsp>
                      <wps:cNvSpPr/>
                      <wps:spPr>
                        <a:xfrm>
                          <a:off x="0" y="0"/>
                          <a:ext cx="2184386" cy="163852"/>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85014" w:rsidRPr="000A7618" w:rsidRDefault="00985014" w:rsidP="00BA432B">
                            <w:pPr>
                              <w:jc w:val="center"/>
                              <w:rPr>
                                <w:rFonts w:ascii="Times New Roman" w:hAnsi="Times New Roman" w:cs="Times New Roman"/>
                                <w:color w:val="1F3864" w:themeColor="accent5" w:themeShade="80"/>
                                <w:sz w:val="20"/>
                                <w:szCs w:val="20"/>
                              </w:rPr>
                            </w:pPr>
                            <w:proofErr w:type="gramStart"/>
                            <w:r w:rsidRPr="000A7618">
                              <w:rPr>
                                <w:rFonts w:ascii="Times New Roman" w:hAnsi="Times New Roman" w:cs="Times New Roman"/>
                                <w:color w:val="1F3864" w:themeColor="accent5" w:themeShade="80"/>
                                <w:sz w:val="20"/>
                                <w:szCs w:val="20"/>
                              </w:rPr>
                              <w:t>p-ISSN</w:t>
                            </w:r>
                            <w:proofErr w:type="gramEnd"/>
                            <w:r w:rsidRPr="000A7618">
                              <w:rPr>
                                <w:rFonts w:ascii="Times New Roman" w:hAnsi="Times New Roman" w:cs="Times New Roman"/>
                                <w:color w:val="1F3864" w:themeColor="accent5" w:themeShade="80"/>
                                <w:sz w:val="20"/>
                                <w:szCs w:val="20"/>
                              </w:rPr>
                              <w:t xml:space="preserve">: 2620-8563; </w:t>
                            </w:r>
                            <w:r w:rsidRPr="000A7618">
                              <w:rPr>
                                <w:rFonts w:ascii="Times New Roman" w:hAnsi="Times New Roman" w:cs="Times New Roman"/>
                                <w:bCs/>
                                <w:color w:val="1F3864" w:themeColor="accent5" w:themeShade="80"/>
                                <w:sz w:val="20"/>
                                <w:szCs w:val="20"/>
                              </w:rPr>
                              <w:t>e-ISSN: 2621-1521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39FC2" id="Rectangle 11" o:spid="_x0000_s1026" style="position:absolute;left:0;text-align:left;margin-left:342.1pt;margin-top:-40.85pt;width:172pt;height:1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" fillcolor="#9cc2e5 [1940]" strokecolor="#9cc2e5 [1940]" strokeweight="1pt">
                <v:textbox inset="0,0,0,0">
                  <w:txbxContent>
                    <w:p w:rsidR="00985014" w:rsidRPr="000A7618" w:rsidRDefault="00985014" w:rsidP="00BA432B">
                      <w:pPr>
                        <w:jc w:val="center"/>
                        <w:rPr>
                          <w:rFonts w:ascii="Times New Roman" w:hAnsi="Times New Roman" w:cs="Times New Roman"/>
                          <w:color w:val="1F3864" w:themeColor="accent5" w:themeShade="80"/>
                          <w:sz w:val="20"/>
                          <w:szCs w:val="20"/>
                        </w:rPr>
                      </w:pPr>
                      <w:proofErr w:type="gramStart"/>
                      <w:r w:rsidRPr="000A7618">
                        <w:rPr>
                          <w:rFonts w:ascii="Times New Roman" w:hAnsi="Times New Roman" w:cs="Times New Roman"/>
                          <w:color w:val="1F3864" w:themeColor="accent5" w:themeShade="80"/>
                          <w:sz w:val="20"/>
                          <w:szCs w:val="20"/>
                        </w:rPr>
                        <w:t>p-ISSN</w:t>
                      </w:r>
                      <w:proofErr w:type="gramEnd"/>
                      <w:r w:rsidRPr="000A7618">
                        <w:rPr>
                          <w:rFonts w:ascii="Times New Roman" w:hAnsi="Times New Roman" w:cs="Times New Roman"/>
                          <w:color w:val="1F3864" w:themeColor="accent5" w:themeShade="80"/>
                          <w:sz w:val="20"/>
                          <w:szCs w:val="20"/>
                        </w:rPr>
                        <w:t xml:space="preserve">: 2620-8563; </w:t>
                      </w:r>
                      <w:r w:rsidRPr="000A7618">
                        <w:rPr>
                          <w:rFonts w:ascii="Times New Roman" w:hAnsi="Times New Roman" w:cs="Times New Roman"/>
                          <w:bCs/>
                          <w:color w:val="1F3864" w:themeColor="accent5" w:themeShade="80"/>
                          <w:sz w:val="20"/>
                          <w:szCs w:val="20"/>
                        </w:rPr>
                        <w:t>e-ISSN: 2621-1521</w:t>
                      </w:r>
                    </w:p>
                  </w:txbxContent>
                </v:textbox>
              </v:rect>
            </w:pict>
          </mc:Fallback>
        </mc:AlternateContent>
      </w:r>
      <w:r w:rsidR="00BA432B" w:rsidRPr="00BA432B">
        <w:rPr>
          <w:rFonts w:ascii="Times New Roman" w:hAnsi="Times New Roman" w:cs="Times New Roman"/>
          <w:i/>
          <w:noProof/>
          <w:sz w:val="20"/>
          <w:szCs w:val="20"/>
        </w:rPr>
        <mc:AlternateContent>
          <mc:Choice Requires="wps">
            <w:drawing>
              <wp:anchor distT="0" distB="0" distL="114300" distR="114300" simplePos="0" relativeHeight="251665408" behindDoc="1" locked="0" layoutInCell="1" allowOverlap="1" wp14:anchorId="3C7EE13E" wp14:editId="6A93ECAD">
                <wp:simplePos x="0" y="0"/>
                <wp:positionH relativeFrom="column">
                  <wp:posOffset>1256030</wp:posOffset>
                </wp:positionH>
                <wp:positionV relativeFrom="paragraph">
                  <wp:posOffset>-520370</wp:posOffset>
                </wp:positionV>
                <wp:extent cx="5271770" cy="1323975"/>
                <wp:effectExtent l="0" t="0" r="24130" b="28575"/>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1770" cy="1323975"/>
                        </a:xfrm>
                        <a:prstGeom prst="rect">
                          <a:avLst/>
                        </a:prstGeom>
                        <a:solidFill>
                          <a:srgbClr val="CCECFF"/>
                        </a:solidFill>
                        <a:ln w="9525">
                          <a:solidFill>
                            <a:schemeClr val="tx2">
                              <a:lumMod val="20000"/>
                              <a:lumOff val="80000"/>
                            </a:schemeClr>
                          </a:solidFill>
                          <a:miter lim="800000"/>
                          <a:headEnd/>
                          <a:tailEnd/>
                        </a:ln>
                      </wps:spPr>
                      <wps:txbx>
                        <w:txbxContent>
                          <w:p w:rsidR="00985014" w:rsidRPr="008D04CF" w:rsidRDefault="00985014" w:rsidP="00BA432B">
                            <w:pPr>
                              <w:spacing w:after="0" w:line="240" w:lineRule="auto"/>
                              <w:rPr>
                                <w:rFonts w:ascii="Times New Roman" w:hAnsi="Times New Roman" w:cs="Times New Roman"/>
                                <w:b/>
                                <w:sz w:val="20"/>
                                <w:szCs w:val="20"/>
                              </w:rPr>
                            </w:pPr>
                          </w:p>
                          <w:p w:rsidR="00985014" w:rsidRPr="008D04CF" w:rsidRDefault="00985014" w:rsidP="00BA432B">
                            <w:pPr>
                              <w:rPr>
                                <w:sz w:val="20"/>
                                <w:szCs w:val="20"/>
                              </w:rPr>
                            </w:pPr>
                          </w:p>
                          <w:p w:rsidR="00985014" w:rsidRPr="008D04CF" w:rsidRDefault="00985014" w:rsidP="00BA432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EE13E" id="Rectangle 14" o:spid="_x0000_s1027" style="position:absolute;left:0;text-align:left;margin-left:98.9pt;margin-top:-40.95pt;width:415.1pt;height:104.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" fillcolor="#ccecff" strokecolor="#d5dce4 [671]">
                <v:textbox>
                  <w:txbxContent>
                    <w:p w:rsidR="00985014" w:rsidRPr="008D04CF" w:rsidRDefault="00985014" w:rsidP="00BA432B">
                      <w:pPr>
                        <w:spacing w:after="0" w:line="240" w:lineRule="auto"/>
                        <w:rPr>
                          <w:rFonts w:ascii="Times New Roman" w:hAnsi="Times New Roman" w:cs="Times New Roman"/>
                          <w:b/>
                          <w:sz w:val="20"/>
                          <w:szCs w:val="20"/>
                        </w:rPr>
                      </w:pPr>
                    </w:p>
                    <w:p w:rsidR="00985014" w:rsidRPr="008D04CF" w:rsidRDefault="00985014" w:rsidP="00BA432B">
                      <w:pPr>
                        <w:rPr>
                          <w:sz w:val="20"/>
                          <w:szCs w:val="20"/>
                        </w:rPr>
                      </w:pPr>
                    </w:p>
                    <w:p w:rsidR="00985014" w:rsidRPr="008D04CF" w:rsidRDefault="00985014" w:rsidP="00BA432B">
                      <w:pPr>
                        <w:rPr>
                          <w:sz w:val="20"/>
                          <w:szCs w:val="20"/>
                        </w:rPr>
                      </w:pPr>
                    </w:p>
                  </w:txbxContent>
                </v:textbox>
              </v:rect>
            </w:pict>
          </mc:Fallback>
        </mc:AlternateContent>
      </w:r>
      <w:r w:rsidR="00BA432B" w:rsidRPr="00BA432B">
        <w:rPr>
          <w:rFonts w:ascii="Times New Roman" w:hAnsi="Times New Roman" w:cs="Times New Roman"/>
          <w:i/>
          <w:noProof/>
          <w:sz w:val="20"/>
          <w:szCs w:val="20"/>
        </w:rPr>
        <w:drawing>
          <wp:anchor distT="0" distB="0" distL="114300" distR="114300" simplePos="0" relativeHeight="251664384" behindDoc="0" locked="0" layoutInCell="1" allowOverlap="1" wp14:anchorId="47EB8AEE" wp14:editId="323D9D62">
            <wp:simplePos x="0" y="0"/>
            <wp:positionH relativeFrom="column">
              <wp:posOffset>-811530</wp:posOffset>
            </wp:positionH>
            <wp:positionV relativeFrom="paragraph">
              <wp:posOffset>-526415</wp:posOffset>
            </wp:positionV>
            <wp:extent cx="2078355" cy="13176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8355" cy="1317625"/>
                    </a:xfrm>
                    <a:prstGeom prst="rect">
                      <a:avLst/>
                    </a:prstGeom>
                  </pic:spPr>
                </pic:pic>
              </a:graphicData>
            </a:graphic>
            <wp14:sizeRelH relativeFrom="page">
              <wp14:pctWidth>0</wp14:pctWidth>
            </wp14:sizeRelH>
            <wp14:sizeRelV relativeFrom="page">
              <wp14:pctHeight>0</wp14:pctHeight>
            </wp14:sizeRelV>
          </wp:anchor>
        </w:drawing>
      </w:r>
    </w:p>
    <w:p w:rsidR="00007CBB" w:rsidRDefault="00007CBB" w:rsidP="004E5FCB">
      <w:pPr>
        <w:pStyle w:val="Header"/>
        <w:ind w:right="-754"/>
        <w:jc w:val="right"/>
        <w:rPr>
          <w:rFonts w:ascii="Times New Roman" w:hAnsi="Times New Roman" w:cs="Times New Roman"/>
          <w:i/>
          <w:sz w:val="20"/>
          <w:szCs w:val="20"/>
        </w:rPr>
      </w:pPr>
    </w:p>
    <w:p w:rsidR="001E3530" w:rsidRDefault="001E3530" w:rsidP="004E5FCB">
      <w:pPr>
        <w:pStyle w:val="Header"/>
        <w:ind w:right="-754"/>
        <w:jc w:val="right"/>
        <w:rPr>
          <w:rFonts w:ascii="Times New Roman" w:hAnsi="Times New Roman" w:cs="Times New Roman"/>
          <w:i/>
          <w:sz w:val="20"/>
          <w:szCs w:val="20"/>
        </w:rPr>
      </w:pPr>
    </w:p>
    <w:p w:rsidR="00E2070E" w:rsidRPr="001E3530" w:rsidRDefault="00007CBB" w:rsidP="004E5FCB">
      <w:pPr>
        <w:pStyle w:val="Header"/>
        <w:ind w:right="-754"/>
        <w:jc w:val="right"/>
        <w:rPr>
          <w:rFonts w:ascii="Times New Roman" w:hAnsi="Times New Roman" w:cs="Times New Roman"/>
          <w:i/>
          <w:sz w:val="20"/>
          <w:szCs w:val="20"/>
        </w:rPr>
      </w:pPr>
      <w:r>
        <w:rPr>
          <w:rFonts w:ascii="Times New Roman" w:hAnsi="Times New Roman" w:cs="Times New Roman"/>
          <w:i/>
          <w:sz w:val="20"/>
          <w:szCs w:val="20"/>
        </w:rPr>
        <w:t xml:space="preserve">Available online at Website: </w:t>
      </w:r>
      <w:r w:rsidRPr="00E2070E">
        <w:rPr>
          <w:rFonts w:ascii="Times New Roman" w:hAnsi="Times New Roman" w:cs="Times New Roman"/>
          <w:i/>
          <w:sz w:val="20"/>
          <w:szCs w:val="20"/>
        </w:rPr>
        <w:t>http://ejurnal.stikes-bth.ac.id/index.php/</w:t>
      </w:r>
      <w:r w:rsidR="004E5FCB">
        <w:rPr>
          <w:rFonts w:ascii="Times New Roman" w:hAnsi="Times New Roman" w:cs="Times New Roman"/>
          <w:i/>
          <w:sz w:val="20"/>
          <w:szCs w:val="20"/>
        </w:rPr>
        <w:t>P3M_JoP</w:t>
      </w:r>
    </w:p>
    <w:p w:rsidR="008527EC" w:rsidRDefault="00B10F7A" w:rsidP="008E38B8">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4294967295" distB="4294967295" distL="114300" distR="114300" simplePos="0" relativeHeight="251661312" behindDoc="0" locked="0" layoutInCell="1" allowOverlap="1" wp14:anchorId="00CB990A" wp14:editId="1DBABF58">
                <wp:simplePos x="0" y="0"/>
                <wp:positionH relativeFrom="column">
                  <wp:posOffset>-173355</wp:posOffset>
                </wp:positionH>
                <wp:positionV relativeFrom="paragraph">
                  <wp:posOffset>158749</wp:posOffset>
                </wp:positionV>
                <wp:extent cx="5956300" cy="0"/>
                <wp:effectExtent l="0" t="0" r="25400"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5238D6" id="_x0000_t32" coordsize="21600,21600" o:spt="32" o:oned="t" path="m,l21600,21600e" filled="f">
                <v:path arrowok="t" fillok="f" o:connecttype="none"/>
                <o:lock v:ext="edit" shapetype="t"/>
              </v:shapetype>
              <v:shape id="AutoShape 5" o:spid="_x0000_s1026" type="#_x0000_t32" style="position:absolute;margin-left:-13.65pt;margin-top:12.5pt;width:469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" strokeweight="1pt"/>
            </w:pict>
          </mc:Fallback>
        </mc:AlternateContent>
      </w:r>
    </w:p>
    <w:p w:rsidR="00A9491D" w:rsidRPr="00A9491D" w:rsidRDefault="00A9491D" w:rsidP="00A9491D">
      <w:pPr>
        <w:spacing w:after="0" w:line="240" w:lineRule="auto"/>
        <w:jc w:val="center"/>
        <w:rPr>
          <w:rFonts w:ascii="Times New Roman" w:hAnsi="Times New Roman" w:cs="Times New Roman"/>
          <w:b/>
          <w:bCs/>
          <w:sz w:val="24"/>
          <w:szCs w:val="24"/>
          <w:lang w:val="en-ID"/>
        </w:rPr>
      </w:pPr>
      <w:r w:rsidRPr="00A9491D">
        <w:rPr>
          <w:rFonts w:ascii="Times New Roman" w:hAnsi="Times New Roman" w:cs="Times New Roman"/>
          <w:b/>
          <w:bCs/>
          <w:sz w:val="24"/>
          <w:szCs w:val="24"/>
          <w:lang w:val="en-ID"/>
        </w:rPr>
        <w:t>UJI TOKS</w:t>
      </w:r>
      <w:r w:rsidR="004001C5">
        <w:rPr>
          <w:rFonts w:ascii="Times New Roman" w:hAnsi="Times New Roman" w:cs="Times New Roman"/>
          <w:b/>
          <w:bCs/>
          <w:sz w:val="24"/>
          <w:szCs w:val="24"/>
          <w:lang w:val="en-ID"/>
        </w:rPr>
        <w:t xml:space="preserve">ISITAS AKUT EKSTRAK ETANOL </w:t>
      </w:r>
      <w:r w:rsidR="00C42DAE">
        <w:rPr>
          <w:rFonts w:ascii="Times New Roman" w:hAnsi="Times New Roman" w:cs="Times New Roman"/>
          <w:b/>
          <w:bCs/>
          <w:sz w:val="24"/>
          <w:szCs w:val="24"/>
          <w:lang w:val="en-ID"/>
        </w:rPr>
        <w:t xml:space="preserve">DAUN </w:t>
      </w:r>
      <w:r w:rsidRPr="00A9491D">
        <w:rPr>
          <w:rFonts w:ascii="Times New Roman" w:hAnsi="Times New Roman" w:cs="Times New Roman"/>
          <w:b/>
          <w:bCs/>
          <w:sz w:val="24"/>
          <w:szCs w:val="24"/>
          <w:lang w:val="en-ID"/>
        </w:rPr>
        <w:t>TEMPUYUNG (</w:t>
      </w:r>
      <w:r w:rsidR="00C42DAE" w:rsidRPr="00C42DAE">
        <w:rPr>
          <w:rFonts w:ascii="Times New Roman" w:hAnsi="Times New Roman" w:cs="Times New Roman"/>
          <w:b/>
          <w:bCs/>
          <w:i/>
          <w:iCs/>
          <w:sz w:val="24"/>
          <w:szCs w:val="24"/>
          <w:lang w:val="id-ID"/>
        </w:rPr>
        <w:t>Sonchus arvensis</w:t>
      </w:r>
      <w:r w:rsidR="00C42DAE">
        <w:rPr>
          <w:rFonts w:ascii="Times New Roman" w:hAnsi="Times New Roman" w:cs="Times New Roman"/>
          <w:b/>
          <w:bCs/>
          <w:i/>
          <w:iCs/>
          <w:sz w:val="24"/>
          <w:szCs w:val="24"/>
          <w:lang w:val="en-ID"/>
        </w:rPr>
        <w:t xml:space="preserve"> </w:t>
      </w:r>
      <w:r w:rsidR="00C42DAE" w:rsidRPr="00C42DAE">
        <w:rPr>
          <w:rFonts w:ascii="Times New Roman" w:hAnsi="Times New Roman" w:cs="Times New Roman"/>
          <w:b/>
          <w:bCs/>
          <w:iCs/>
          <w:sz w:val="24"/>
          <w:szCs w:val="24"/>
          <w:lang w:val="en-ID"/>
        </w:rPr>
        <w:t>L</w:t>
      </w:r>
      <w:r w:rsidR="00C42DAE">
        <w:rPr>
          <w:rFonts w:ascii="Times New Roman" w:hAnsi="Times New Roman" w:cs="Times New Roman"/>
          <w:b/>
          <w:bCs/>
          <w:i/>
          <w:iCs/>
          <w:sz w:val="24"/>
          <w:szCs w:val="24"/>
          <w:lang w:val="en-ID"/>
        </w:rPr>
        <w:t>.</w:t>
      </w:r>
      <w:r w:rsidRPr="00A9491D">
        <w:rPr>
          <w:rFonts w:ascii="Times New Roman" w:hAnsi="Times New Roman" w:cs="Times New Roman"/>
          <w:b/>
          <w:bCs/>
          <w:sz w:val="24"/>
          <w:szCs w:val="24"/>
          <w:lang w:val="en-ID"/>
        </w:rPr>
        <w:t>) PADA MENCIT</w:t>
      </w:r>
      <w:r w:rsidR="00764C92">
        <w:rPr>
          <w:rFonts w:ascii="Times New Roman" w:hAnsi="Times New Roman" w:cs="Times New Roman"/>
          <w:b/>
          <w:bCs/>
          <w:sz w:val="24"/>
          <w:szCs w:val="24"/>
          <w:lang w:val="en-ID"/>
        </w:rPr>
        <w:t xml:space="preserve"> </w:t>
      </w:r>
      <w:r w:rsidR="00347340">
        <w:rPr>
          <w:rFonts w:ascii="Times New Roman" w:hAnsi="Times New Roman" w:cs="Times New Roman"/>
          <w:b/>
          <w:bCs/>
          <w:sz w:val="24"/>
          <w:szCs w:val="24"/>
          <w:lang w:val="en-ID"/>
        </w:rPr>
        <w:t>BETINA</w:t>
      </w:r>
      <w:r w:rsidR="00764C92">
        <w:rPr>
          <w:rFonts w:ascii="Times New Roman" w:hAnsi="Times New Roman" w:cs="Times New Roman"/>
          <w:b/>
          <w:bCs/>
          <w:sz w:val="24"/>
          <w:szCs w:val="24"/>
          <w:lang w:val="en-ID"/>
        </w:rPr>
        <w:t xml:space="preserve"> DENGAN METODE FIXED DOSE</w:t>
      </w:r>
    </w:p>
    <w:p w:rsidR="006101FF" w:rsidRPr="006101FF" w:rsidRDefault="006101FF" w:rsidP="006101FF">
      <w:pPr>
        <w:spacing w:after="0" w:line="240" w:lineRule="auto"/>
        <w:jc w:val="center"/>
        <w:rPr>
          <w:rFonts w:ascii="Times New Roman" w:hAnsi="Times New Roman" w:cs="Times New Roman"/>
          <w:b/>
          <w:sz w:val="24"/>
          <w:szCs w:val="24"/>
          <w:lang w:val="id-ID"/>
        </w:rPr>
      </w:pPr>
    </w:p>
    <w:p w:rsidR="001E3530" w:rsidRPr="00412181" w:rsidRDefault="001E3530" w:rsidP="001E3530">
      <w:pPr>
        <w:spacing w:after="0" w:line="240" w:lineRule="auto"/>
        <w:jc w:val="center"/>
        <w:rPr>
          <w:rFonts w:ascii="Times New Roman" w:hAnsi="Times New Roman" w:cs="Times New Roman"/>
          <w:b/>
          <w:sz w:val="16"/>
          <w:szCs w:val="16"/>
        </w:rPr>
      </w:pPr>
    </w:p>
    <w:p w:rsidR="00890814" w:rsidRPr="00A9491D" w:rsidRDefault="00A9491D" w:rsidP="00890814">
      <w:pPr>
        <w:spacing w:after="0" w:line="240" w:lineRule="auto"/>
        <w:ind w:left="360"/>
        <w:jc w:val="center"/>
        <w:rPr>
          <w:rFonts w:ascii="Times New Roman" w:hAnsi="Times New Roman" w:cs="Times New Roman"/>
          <w:b/>
          <w:bCs/>
          <w:sz w:val="20"/>
          <w:szCs w:val="20"/>
        </w:rPr>
      </w:pPr>
      <w:r>
        <w:rPr>
          <w:rFonts w:ascii="Times New Roman" w:hAnsi="Times New Roman" w:cs="Times New Roman"/>
          <w:b/>
          <w:bCs/>
          <w:sz w:val="20"/>
          <w:szCs w:val="20"/>
        </w:rPr>
        <w:t>Surya Amal</w:t>
      </w:r>
      <w:r>
        <w:rPr>
          <w:rFonts w:ascii="Times New Roman" w:hAnsi="Times New Roman" w:cs="Times New Roman"/>
          <w:b/>
          <w:bCs/>
          <w:sz w:val="20"/>
          <w:szCs w:val="20"/>
          <w:lang w:val="id-ID"/>
        </w:rPr>
        <w:t xml:space="preserve">, </w:t>
      </w:r>
      <w:r>
        <w:rPr>
          <w:rFonts w:ascii="Times New Roman" w:hAnsi="Times New Roman" w:cs="Times New Roman"/>
          <w:b/>
          <w:bCs/>
          <w:sz w:val="20"/>
          <w:szCs w:val="20"/>
        </w:rPr>
        <w:t>Neni Sri Gunarti</w:t>
      </w:r>
      <w:r>
        <w:rPr>
          <w:rFonts w:ascii="Times New Roman" w:hAnsi="Times New Roman" w:cs="Times New Roman"/>
          <w:b/>
          <w:bCs/>
          <w:sz w:val="20"/>
          <w:szCs w:val="20"/>
          <w:lang w:val="id-ID"/>
        </w:rPr>
        <w:t xml:space="preserve">, </w:t>
      </w:r>
      <w:r>
        <w:rPr>
          <w:rFonts w:ascii="Times New Roman" w:hAnsi="Times New Roman" w:cs="Times New Roman"/>
          <w:b/>
          <w:bCs/>
          <w:sz w:val="20"/>
          <w:szCs w:val="20"/>
        </w:rPr>
        <w:t>Desi Sintia Saragih, Himyatul Hidayah</w:t>
      </w:r>
    </w:p>
    <w:p w:rsidR="006101FF" w:rsidRPr="00711970" w:rsidRDefault="000F3EFE" w:rsidP="00711970">
      <w:pPr>
        <w:ind w:left="360"/>
        <w:jc w:val="center"/>
        <w:rPr>
          <w:rFonts w:ascii="Times New Roman" w:hAnsi="Times New Roman"/>
          <w:sz w:val="20"/>
          <w:szCs w:val="20"/>
        </w:rPr>
      </w:pPr>
      <w:r>
        <w:rPr>
          <w:rFonts w:ascii="Times New Roman" w:hAnsi="Times New Roman" w:cs="Times New Roman"/>
          <w:sz w:val="20"/>
          <w:szCs w:val="20"/>
          <w:lang w:val="id-ID"/>
        </w:rPr>
        <w:t>Fakultas Farmasi</w:t>
      </w:r>
      <w:r w:rsidR="006101FF" w:rsidRPr="006101FF">
        <w:rPr>
          <w:rFonts w:ascii="Times New Roman" w:hAnsi="Times New Roman" w:cs="Times New Roman"/>
          <w:sz w:val="20"/>
          <w:szCs w:val="20"/>
          <w:lang w:val="id-ID"/>
        </w:rPr>
        <w:t>,</w:t>
      </w:r>
      <w:r w:rsidR="00A9491D">
        <w:rPr>
          <w:rFonts w:ascii="Times New Roman" w:hAnsi="Times New Roman" w:cs="Times New Roman"/>
          <w:sz w:val="20"/>
          <w:szCs w:val="20"/>
          <w:lang w:val="id-ID"/>
        </w:rPr>
        <w:t xml:space="preserve"> </w:t>
      </w:r>
      <w:r w:rsidR="00A9491D">
        <w:rPr>
          <w:rFonts w:ascii="Times New Roman" w:hAnsi="Times New Roman" w:cs="Times New Roman"/>
          <w:sz w:val="20"/>
          <w:szCs w:val="20"/>
        </w:rPr>
        <w:t>Universitas Buana Perjuangan Karawang</w:t>
      </w:r>
      <w:r w:rsidR="006101FF">
        <w:rPr>
          <w:rFonts w:ascii="Times New Roman" w:hAnsi="Times New Roman" w:cs="Times New Roman"/>
          <w:sz w:val="20"/>
          <w:szCs w:val="20"/>
        </w:rPr>
        <w:t xml:space="preserve">, </w:t>
      </w:r>
      <w:r w:rsidR="00A9491D" w:rsidRPr="00A9491D">
        <w:rPr>
          <w:rFonts w:ascii="Times New Roman" w:hAnsi="Times New Roman"/>
          <w:sz w:val="20"/>
          <w:szCs w:val="20"/>
        </w:rPr>
        <w:t>Jl. HS. Ronggowaluyo Sirnabaya, Puseurja</w:t>
      </w:r>
      <w:r w:rsidR="00711970">
        <w:rPr>
          <w:rFonts w:ascii="Times New Roman" w:hAnsi="Times New Roman"/>
          <w:sz w:val="20"/>
          <w:szCs w:val="20"/>
        </w:rPr>
        <w:t xml:space="preserve">ya, Telukjambe Timur, Karawang, </w:t>
      </w:r>
      <w:r w:rsidR="00A9491D" w:rsidRPr="00A9491D">
        <w:rPr>
          <w:rFonts w:ascii="Times New Roman" w:hAnsi="Times New Roman" w:cs="Times New Roman"/>
          <w:sz w:val="20"/>
          <w:szCs w:val="20"/>
        </w:rPr>
        <w:t>Jawa Barat, 41361, Indonesia</w:t>
      </w:r>
      <w:r w:rsidR="00711970">
        <w:rPr>
          <w:rFonts w:ascii="Times New Roman" w:hAnsi="Times New Roman"/>
          <w:sz w:val="20"/>
          <w:szCs w:val="20"/>
        </w:rPr>
        <w:t xml:space="preserve"> </w:t>
      </w:r>
    </w:p>
    <w:p w:rsidR="009268EB" w:rsidRPr="006101FF" w:rsidRDefault="009268EB" w:rsidP="006101FF">
      <w:pPr>
        <w:spacing w:after="0" w:line="240" w:lineRule="auto"/>
        <w:jc w:val="center"/>
        <w:rPr>
          <w:rFonts w:ascii="Times New Roman" w:hAnsi="Times New Roman" w:cs="Times New Roman"/>
          <w:sz w:val="20"/>
          <w:szCs w:val="20"/>
        </w:rPr>
      </w:pPr>
      <w:r w:rsidRPr="006101FF">
        <w:rPr>
          <w:rFonts w:ascii="Times New Roman" w:hAnsi="Times New Roman" w:cs="Times New Roman"/>
          <w:sz w:val="20"/>
          <w:szCs w:val="20"/>
        </w:rPr>
        <w:t xml:space="preserve">Email: </w:t>
      </w:r>
      <w:r w:rsidR="00711970">
        <w:rPr>
          <w:rFonts w:ascii="Times New Roman" w:hAnsi="Times New Roman" w:cs="Times New Roman"/>
          <w:sz w:val="20"/>
          <w:szCs w:val="20"/>
        </w:rPr>
        <w:t>surya.amal@ubpkarawang.ac.id</w:t>
      </w:r>
      <w:r w:rsidR="00890814">
        <w:rPr>
          <w:rFonts w:ascii="Times New Roman" w:hAnsi="Times New Roman" w:cs="Times New Roman"/>
          <w:sz w:val="20"/>
          <w:szCs w:val="20"/>
        </w:rPr>
        <w:t xml:space="preserve"> </w:t>
      </w:r>
      <w:r w:rsidR="006101FF" w:rsidRPr="006101FF">
        <w:rPr>
          <w:rFonts w:ascii="Times New Roman" w:hAnsi="Times New Roman" w:cs="Times New Roman"/>
          <w:sz w:val="20"/>
          <w:szCs w:val="20"/>
        </w:rPr>
        <w:t xml:space="preserve"> </w:t>
      </w:r>
    </w:p>
    <w:p w:rsidR="001E3530" w:rsidRDefault="001E3530" w:rsidP="008E38B8">
      <w:pPr>
        <w:spacing w:after="0" w:line="240" w:lineRule="auto"/>
        <w:jc w:val="center"/>
        <w:rPr>
          <w:rFonts w:ascii="Times New Roman" w:hAnsi="Times New Roman" w:cs="Times New Roman"/>
          <w:sz w:val="20"/>
          <w:szCs w:val="20"/>
        </w:rPr>
      </w:pPr>
    </w:p>
    <w:p w:rsidR="001E3530" w:rsidRPr="00344C42" w:rsidRDefault="00B10F7A" w:rsidP="001E3530">
      <w:pPr>
        <w:spacing w:after="0" w:line="360" w:lineRule="auto"/>
        <w:jc w:val="center"/>
        <w:rPr>
          <w:rFonts w:ascii="Times New Roman" w:hAnsi="Times New Roman" w:cs="Times New Roman"/>
          <w:sz w:val="20"/>
          <w:szCs w:val="20"/>
        </w:rPr>
      </w:pPr>
      <w:r>
        <w:rPr>
          <w:rFonts w:ascii="Times New Roman" w:hAnsi="Times New Roman" w:cs="Times New Roman"/>
          <w:noProof/>
          <w:sz w:val="24"/>
          <w:szCs w:val="24"/>
        </w:rPr>
        <mc:AlternateContent>
          <mc:Choice Requires="wps">
            <w:drawing>
              <wp:anchor distT="4294967295" distB="4294967295" distL="114300" distR="114300" simplePos="0" relativeHeight="251662336" behindDoc="0" locked="0" layoutInCell="1" allowOverlap="1" wp14:anchorId="204B5AFA" wp14:editId="05EDFD28">
                <wp:simplePos x="0" y="0"/>
                <wp:positionH relativeFrom="column">
                  <wp:posOffset>-173355</wp:posOffset>
                </wp:positionH>
                <wp:positionV relativeFrom="paragraph">
                  <wp:posOffset>210184</wp:posOffset>
                </wp:positionV>
                <wp:extent cx="5956300" cy="0"/>
                <wp:effectExtent l="0" t="0" r="2540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CFE66" id="AutoShape 6" o:spid="_x0000_s1026" type="#_x0000_t32" style="position:absolute;margin-left:-13.65pt;margin-top:16.55pt;width:469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" strokeweight="1pt"/>
            </w:pict>
          </mc:Fallback>
        </mc:AlternateContent>
      </w:r>
      <w:r w:rsidR="001E3530">
        <w:rPr>
          <w:rFonts w:ascii="Times New Roman" w:hAnsi="Times New Roman" w:cs="Times New Roman"/>
          <w:color w:val="000000"/>
          <w:sz w:val="20"/>
          <w:szCs w:val="20"/>
        </w:rPr>
        <w:t>Receiv</w:t>
      </w:r>
      <w:r w:rsidR="001E3530" w:rsidRPr="00344C42">
        <w:rPr>
          <w:rFonts w:ascii="Times New Roman" w:hAnsi="Times New Roman" w:cs="Times New Roman"/>
          <w:color w:val="000000"/>
          <w:sz w:val="20"/>
          <w:szCs w:val="20"/>
        </w:rPr>
        <w:t>ed:</w:t>
      </w:r>
      <w:r w:rsidR="00711970">
        <w:rPr>
          <w:rFonts w:ascii="Times New Roman" w:hAnsi="Times New Roman" w:cs="Times New Roman"/>
          <w:color w:val="000000"/>
          <w:sz w:val="20"/>
          <w:szCs w:val="20"/>
        </w:rPr>
        <w:t xml:space="preserve"> …………………………… </w:t>
      </w:r>
      <w:r w:rsidR="001E3530">
        <w:rPr>
          <w:rFonts w:ascii="Times New Roman" w:hAnsi="Times New Roman" w:cs="Times New Roman"/>
          <w:color w:val="000000"/>
          <w:sz w:val="20"/>
          <w:szCs w:val="20"/>
        </w:rPr>
        <w:t xml:space="preserve"> </w:t>
      </w:r>
      <w:r w:rsidR="00711970">
        <w:rPr>
          <w:rFonts w:ascii="Times New Roman" w:hAnsi="Times New Roman" w:cs="Times New Roman"/>
          <w:color w:val="000000"/>
          <w:sz w:val="20"/>
          <w:szCs w:val="20"/>
        </w:rPr>
        <w:t>Accepted: …………………………………………….</w:t>
      </w:r>
    </w:p>
    <w:p w:rsidR="001E3530" w:rsidRPr="008E38B8" w:rsidRDefault="001E3530" w:rsidP="008E38B8">
      <w:pPr>
        <w:spacing w:after="0" w:line="240" w:lineRule="auto"/>
        <w:jc w:val="center"/>
        <w:rPr>
          <w:rFonts w:ascii="Times New Roman" w:hAnsi="Times New Roman" w:cs="Times New Roman"/>
          <w:sz w:val="20"/>
          <w:szCs w:val="20"/>
        </w:rPr>
      </w:pPr>
    </w:p>
    <w:p w:rsidR="009268EB" w:rsidRPr="008E38B8" w:rsidRDefault="009268EB" w:rsidP="009268EB">
      <w:pPr>
        <w:spacing w:after="0" w:line="240" w:lineRule="auto"/>
        <w:jc w:val="center"/>
        <w:rPr>
          <w:rFonts w:ascii="Times New Roman" w:hAnsi="Times New Roman" w:cs="Times New Roman"/>
          <w:b/>
          <w:bCs/>
          <w:i/>
          <w:sz w:val="24"/>
          <w:szCs w:val="24"/>
        </w:rPr>
      </w:pPr>
      <w:r w:rsidRPr="008E38B8">
        <w:rPr>
          <w:rFonts w:ascii="Times New Roman" w:hAnsi="Times New Roman" w:cs="Times New Roman"/>
          <w:b/>
          <w:bCs/>
          <w:i/>
          <w:sz w:val="24"/>
          <w:szCs w:val="24"/>
        </w:rPr>
        <w:t>ABSTRACT</w:t>
      </w:r>
    </w:p>
    <w:p w:rsidR="009268EB" w:rsidRPr="00412181" w:rsidRDefault="009268EB" w:rsidP="009268EB">
      <w:pPr>
        <w:spacing w:after="0" w:line="240" w:lineRule="auto"/>
        <w:jc w:val="center"/>
        <w:rPr>
          <w:rFonts w:ascii="Times New Roman" w:hAnsi="Times New Roman" w:cs="Times New Roman"/>
          <w:i/>
          <w:sz w:val="16"/>
          <w:szCs w:val="16"/>
        </w:rPr>
      </w:pPr>
    </w:p>
    <w:p w:rsidR="005D0BE4" w:rsidRPr="005D0BE4" w:rsidRDefault="005D0BE4" w:rsidP="005D0BE4">
      <w:pPr>
        <w:tabs>
          <w:tab w:val="left" w:pos="0"/>
        </w:tabs>
        <w:spacing w:after="0" w:line="240" w:lineRule="auto"/>
        <w:jc w:val="both"/>
        <w:rPr>
          <w:rFonts w:ascii="Times New Roman" w:hAnsi="Times New Roman" w:cs="Times New Roman"/>
          <w:i/>
          <w:iCs/>
          <w:sz w:val="20"/>
          <w:szCs w:val="20"/>
        </w:rPr>
      </w:pPr>
      <w:r w:rsidRPr="005D0BE4">
        <w:rPr>
          <w:rFonts w:ascii="Times New Roman" w:hAnsi="Times New Roman" w:cs="Times New Roman"/>
          <w:i/>
          <w:iCs/>
          <w:sz w:val="20"/>
          <w:szCs w:val="20"/>
        </w:rPr>
        <w:t xml:space="preserve">Tempuyung (Sonchus arvensis L.) is a plant from the Asteraceae family which is often used as a diuretic, kidney stones, gallstones, swelling, asthma, cholesterol lowering, </w:t>
      </w:r>
      <w:proofErr w:type="gramStart"/>
      <w:r w:rsidRPr="005D0BE4">
        <w:rPr>
          <w:rFonts w:ascii="Times New Roman" w:hAnsi="Times New Roman" w:cs="Times New Roman"/>
          <w:i/>
          <w:iCs/>
          <w:sz w:val="20"/>
          <w:szCs w:val="20"/>
        </w:rPr>
        <w:t>bronchitis</w:t>
      </w:r>
      <w:proofErr w:type="gramEnd"/>
      <w:r w:rsidRPr="005D0BE4">
        <w:rPr>
          <w:rFonts w:ascii="Times New Roman" w:hAnsi="Times New Roman" w:cs="Times New Roman"/>
          <w:i/>
          <w:iCs/>
          <w:sz w:val="20"/>
          <w:szCs w:val="20"/>
        </w:rPr>
        <w:t xml:space="preserve"> and in previous studies showed its effectiveness as an antihyperuricemic drug. Its potential use as a raw material for drugs needs to be supported by safety tests. This study was conducted to determine the acute toxicity of ethanol extract of tempuyung leaves in terms of clinical symptoms, body weight, organ index, macropathological changes, LD50 description and classification of acute toxicity of ethanol extract of tempuyung leaves (Sonchus arvensis L.) in female mice (Mus musculus).  Acute toxicity test was carried out orally using the fixed dose method where one group consisted of 5 female mice. The doses used were 5 mg/kg BW, 50 mg/kg BW, 300 mg/kg BW, 2000 mg/kg BW, and continued to the limit test of 5000 mg/kg BW. The result of this study is that in the preliminary test, it was found that there were symptoms of toxicity in the form of clinical symptoms ranging from doses of 5 mg/kg BW to 2000 mg/kg BW although there were no deaths in experimental animals. In the main test, a limit test of 5000 mg/kg BW was added where 80% of the mice died after 24 hours. Based on the results of the study, it was concluded that the ethanol extract of tempuyung (Sonchus arvensis L.) leaves had an LD50 range &gt; 2000 mg/kg BW with a classification of slightly toxic to female mice (Mus musculus) test animals.</w:t>
      </w:r>
    </w:p>
    <w:p w:rsidR="00890814" w:rsidRPr="005D0BE4" w:rsidRDefault="005D0BE4" w:rsidP="005D0BE4">
      <w:pPr>
        <w:tabs>
          <w:tab w:val="left" w:pos="0"/>
        </w:tabs>
        <w:spacing w:after="0" w:line="240" w:lineRule="auto"/>
        <w:jc w:val="both"/>
        <w:rPr>
          <w:rFonts w:ascii="Times New Roman" w:hAnsi="Times New Roman" w:cs="Times New Roman"/>
          <w:i/>
          <w:iCs/>
          <w:sz w:val="20"/>
          <w:szCs w:val="20"/>
          <w:lang w:val="en"/>
        </w:rPr>
      </w:pPr>
      <w:r>
        <w:rPr>
          <w:rFonts w:ascii="Times New Roman" w:hAnsi="Times New Roman" w:cs="Times New Roman"/>
          <w:i/>
          <w:iCs/>
          <w:sz w:val="20"/>
          <w:szCs w:val="20"/>
          <w:lang w:val="en"/>
        </w:rPr>
        <w:t>.</w:t>
      </w:r>
    </w:p>
    <w:p w:rsidR="00711970" w:rsidRPr="00711970" w:rsidRDefault="001E3530" w:rsidP="00711970">
      <w:pPr>
        <w:tabs>
          <w:tab w:val="left" w:pos="0"/>
        </w:tabs>
        <w:spacing w:after="0" w:line="240" w:lineRule="auto"/>
        <w:rPr>
          <w:rFonts w:ascii="Times New Roman" w:hAnsi="Times New Roman" w:cs="Times New Roman"/>
          <w:i/>
          <w:iCs/>
          <w:sz w:val="20"/>
          <w:szCs w:val="20"/>
          <w:lang w:val="en"/>
        </w:rPr>
      </w:pPr>
      <w:r>
        <w:rPr>
          <w:rFonts w:ascii="Times New Roman" w:hAnsi="Times New Roman" w:cs="Times New Roman"/>
          <w:b/>
          <w:i/>
          <w:sz w:val="20"/>
          <w:szCs w:val="20"/>
          <w:lang w:val="id-ID"/>
        </w:rPr>
        <w:t>Key</w:t>
      </w:r>
      <w:r w:rsidR="009268EB" w:rsidRPr="008E38B8">
        <w:rPr>
          <w:rFonts w:ascii="Times New Roman" w:hAnsi="Times New Roman" w:cs="Times New Roman"/>
          <w:b/>
          <w:i/>
          <w:sz w:val="20"/>
          <w:szCs w:val="20"/>
          <w:lang w:val="id-ID"/>
        </w:rPr>
        <w:t>words</w:t>
      </w:r>
      <w:r w:rsidR="009268EB" w:rsidRPr="008E38B8">
        <w:rPr>
          <w:rFonts w:ascii="Times New Roman" w:hAnsi="Times New Roman" w:cs="Times New Roman"/>
          <w:b/>
          <w:i/>
          <w:iCs/>
          <w:sz w:val="20"/>
          <w:szCs w:val="20"/>
          <w:lang w:val="id-ID"/>
        </w:rPr>
        <w:t>:</w:t>
      </w:r>
      <w:r w:rsidR="009268EB" w:rsidRPr="008E38B8">
        <w:rPr>
          <w:rStyle w:val="hps"/>
          <w:rFonts w:ascii="Times New Roman" w:hAnsi="Times New Roman" w:cs="Times New Roman"/>
          <w:b/>
          <w:i/>
          <w:iCs/>
          <w:sz w:val="20"/>
          <w:szCs w:val="20"/>
        </w:rPr>
        <w:t xml:space="preserve"> </w:t>
      </w:r>
      <w:r w:rsidR="00711970" w:rsidRPr="00711970">
        <w:rPr>
          <w:rFonts w:ascii="Times New Roman" w:hAnsi="Times New Roman" w:cs="Times New Roman"/>
          <w:i/>
          <w:iCs/>
          <w:sz w:val="20"/>
          <w:szCs w:val="20"/>
          <w:lang w:val="en"/>
        </w:rPr>
        <w:t xml:space="preserve">Acute toxicity, Sonchus arvensis, Fixed </w:t>
      </w:r>
      <w:r w:rsidR="00711970">
        <w:rPr>
          <w:rFonts w:ascii="Times New Roman" w:hAnsi="Times New Roman" w:cs="Times New Roman"/>
          <w:i/>
          <w:iCs/>
          <w:sz w:val="20"/>
          <w:szCs w:val="20"/>
          <w:lang w:val="en"/>
        </w:rPr>
        <w:t xml:space="preserve">dose </w:t>
      </w:r>
      <w:r w:rsidR="00711970" w:rsidRPr="00711970">
        <w:rPr>
          <w:rFonts w:ascii="Times New Roman" w:hAnsi="Times New Roman" w:cs="Times New Roman"/>
          <w:i/>
          <w:iCs/>
          <w:sz w:val="20"/>
          <w:szCs w:val="20"/>
          <w:lang w:val="en"/>
        </w:rPr>
        <w:t>method</w:t>
      </w:r>
    </w:p>
    <w:p w:rsidR="00A46107" w:rsidRDefault="00A46107" w:rsidP="009268EB">
      <w:pPr>
        <w:tabs>
          <w:tab w:val="left" w:pos="0"/>
        </w:tabs>
        <w:spacing w:after="0" w:line="240" w:lineRule="auto"/>
        <w:rPr>
          <w:rStyle w:val="hps"/>
          <w:rFonts w:ascii="Times New Roman" w:hAnsi="Times New Roman" w:cs="Times New Roman"/>
          <w:i/>
          <w:sz w:val="20"/>
          <w:szCs w:val="20"/>
        </w:rPr>
      </w:pPr>
    </w:p>
    <w:p w:rsidR="001F1E01" w:rsidRPr="00103B7D" w:rsidRDefault="001F1E01" w:rsidP="001F1E01">
      <w:pPr>
        <w:spacing w:after="0" w:line="240" w:lineRule="auto"/>
        <w:jc w:val="center"/>
        <w:rPr>
          <w:rFonts w:ascii="Times New Roman" w:hAnsi="Times New Roman" w:cs="Times New Roman"/>
          <w:b/>
          <w:sz w:val="24"/>
          <w:szCs w:val="24"/>
          <w:lang w:val="id-ID"/>
        </w:rPr>
      </w:pPr>
      <w:r w:rsidRPr="00103B7D">
        <w:rPr>
          <w:rFonts w:ascii="Times New Roman" w:hAnsi="Times New Roman" w:cs="Times New Roman"/>
          <w:b/>
          <w:sz w:val="24"/>
          <w:szCs w:val="24"/>
          <w:lang w:val="id-ID"/>
        </w:rPr>
        <w:t>ABSTRAK</w:t>
      </w:r>
    </w:p>
    <w:p w:rsidR="001F1E01" w:rsidRPr="007725C1" w:rsidRDefault="001F1E01" w:rsidP="001F1E01">
      <w:pPr>
        <w:spacing w:after="0" w:line="240" w:lineRule="auto"/>
        <w:jc w:val="both"/>
        <w:rPr>
          <w:rFonts w:ascii="Times New Roman" w:hAnsi="Times New Roman" w:cs="Times New Roman"/>
          <w:sz w:val="20"/>
          <w:szCs w:val="20"/>
          <w:lang w:val="id-ID"/>
        </w:rPr>
      </w:pPr>
    </w:p>
    <w:p w:rsidR="00E27AB5" w:rsidRDefault="00711970" w:rsidP="00C42DAE">
      <w:pPr>
        <w:spacing w:after="0" w:line="240" w:lineRule="auto"/>
        <w:jc w:val="both"/>
        <w:rPr>
          <w:rFonts w:ascii="Times New Roman" w:hAnsi="Times New Roman" w:cs="Times New Roman"/>
          <w:sz w:val="20"/>
          <w:szCs w:val="20"/>
        </w:rPr>
      </w:pPr>
      <w:r w:rsidRPr="00711970">
        <w:rPr>
          <w:rFonts w:ascii="Times New Roman" w:hAnsi="Times New Roman" w:cs="Times New Roman"/>
          <w:sz w:val="20"/>
          <w:szCs w:val="20"/>
          <w:lang w:val="id-ID"/>
        </w:rPr>
        <w:t>Tempuyung (</w:t>
      </w:r>
      <w:r w:rsidRPr="00711970">
        <w:rPr>
          <w:rFonts w:ascii="Times New Roman" w:hAnsi="Times New Roman" w:cs="Times New Roman"/>
          <w:i/>
          <w:iCs/>
          <w:sz w:val="20"/>
          <w:szCs w:val="20"/>
          <w:lang w:val="id-ID"/>
        </w:rPr>
        <w:t>Sonchus arvensis</w:t>
      </w:r>
      <w:r w:rsidR="00C42DAE">
        <w:rPr>
          <w:rFonts w:ascii="Times New Roman" w:hAnsi="Times New Roman" w:cs="Times New Roman"/>
          <w:i/>
          <w:iCs/>
          <w:sz w:val="20"/>
          <w:szCs w:val="20"/>
        </w:rPr>
        <w:t xml:space="preserve"> </w:t>
      </w:r>
      <w:r w:rsidR="00C42DAE" w:rsidRPr="00C42DAE">
        <w:rPr>
          <w:rFonts w:ascii="Times New Roman" w:hAnsi="Times New Roman" w:cs="Times New Roman"/>
          <w:iCs/>
          <w:sz w:val="20"/>
          <w:szCs w:val="20"/>
        </w:rPr>
        <w:t>L</w:t>
      </w:r>
      <w:r w:rsidR="00C42DAE">
        <w:rPr>
          <w:rFonts w:ascii="Times New Roman" w:hAnsi="Times New Roman" w:cs="Times New Roman"/>
          <w:i/>
          <w:iCs/>
          <w:sz w:val="20"/>
          <w:szCs w:val="20"/>
        </w:rPr>
        <w:t>.</w:t>
      </w:r>
      <w:r w:rsidRPr="00711970">
        <w:rPr>
          <w:rFonts w:ascii="Times New Roman" w:hAnsi="Times New Roman" w:cs="Times New Roman"/>
          <w:sz w:val="20"/>
          <w:szCs w:val="20"/>
          <w:lang w:val="id-ID"/>
        </w:rPr>
        <w:t>)</w:t>
      </w:r>
      <w:r w:rsidR="00347340">
        <w:rPr>
          <w:rFonts w:ascii="Times New Roman" w:hAnsi="Times New Roman" w:cs="Times New Roman"/>
          <w:sz w:val="20"/>
          <w:szCs w:val="20"/>
        </w:rPr>
        <w:t xml:space="preserve"> </w:t>
      </w:r>
      <w:proofErr w:type="gramStart"/>
      <w:r w:rsidR="00347340">
        <w:rPr>
          <w:rFonts w:ascii="Times New Roman" w:hAnsi="Times New Roman" w:cs="Times New Roman"/>
          <w:sz w:val="20"/>
          <w:szCs w:val="20"/>
        </w:rPr>
        <w:t>adalah</w:t>
      </w:r>
      <w:proofErr w:type="gramEnd"/>
      <w:r w:rsidR="00347340">
        <w:rPr>
          <w:rFonts w:ascii="Times New Roman" w:hAnsi="Times New Roman" w:cs="Times New Roman"/>
          <w:sz w:val="20"/>
          <w:szCs w:val="20"/>
        </w:rPr>
        <w:t xml:space="preserve"> tumbuhan</w:t>
      </w:r>
      <w:r w:rsidR="00A65F80">
        <w:rPr>
          <w:rFonts w:ascii="Times New Roman" w:hAnsi="Times New Roman" w:cs="Times New Roman"/>
          <w:sz w:val="20"/>
          <w:szCs w:val="20"/>
          <w:lang w:val="id-ID"/>
        </w:rPr>
        <w:t xml:space="preserve"> </w:t>
      </w:r>
      <w:r w:rsidR="00A65F80">
        <w:rPr>
          <w:rFonts w:ascii="Times New Roman" w:hAnsi="Times New Roman" w:cs="Times New Roman"/>
          <w:sz w:val="20"/>
          <w:szCs w:val="20"/>
        </w:rPr>
        <w:t xml:space="preserve">dari famili Asteraceae </w:t>
      </w:r>
      <w:r w:rsidR="00A65F80">
        <w:rPr>
          <w:rFonts w:ascii="Times New Roman" w:hAnsi="Times New Roman" w:cs="Times New Roman"/>
          <w:sz w:val="20"/>
          <w:szCs w:val="20"/>
          <w:lang w:val="id-ID"/>
        </w:rPr>
        <w:t>yang sering digunakan</w:t>
      </w:r>
      <w:r w:rsidR="00654C89">
        <w:rPr>
          <w:rFonts w:ascii="Times New Roman" w:hAnsi="Times New Roman" w:cs="Times New Roman"/>
          <w:sz w:val="20"/>
          <w:szCs w:val="20"/>
        </w:rPr>
        <w:t xml:space="preserve"> </w:t>
      </w:r>
      <w:r w:rsidRPr="00711970">
        <w:rPr>
          <w:rFonts w:ascii="Times New Roman" w:hAnsi="Times New Roman" w:cs="Times New Roman"/>
          <w:sz w:val="20"/>
          <w:szCs w:val="20"/>
          <w:lang w:val="id-ID"/>
        </w:rPr>
        <w:t>sebagai obat diuretik, batu ginjal, batu empedu, bengkak, asm</w:t>
      </w:r>
      <w:r w:rsidR="00654C89">
        <w:rPr>
          <w:rFonts w:ascii="Times New Roman" w:hAnsi="Times New Roman" w:cs="Times New Roman"/>
          <w:sz w:val="20"/>
          <w:szCs w:val="20"/>
          <w:lang w:val="id-ID"/>
        </w:rPr>
        <w:t>a, penurun kadar kolesterol</w:t>
      </w:r>
      <w:r w:rsidR="00654C89">
        <w:rPr>
          <w:rFonts w:ascii="Times New Roman" w:hAnsi="Times New Roman" w:cs="Times New Roman"/>
          <w:sz w:val="20"/>
          <w:szCs w:val="20"/>
        </w:rPr>
        <w:t xml:space="preserve">, </w:t>
      </w:r>
      <w:r w:rsidRPr="00711970">
        <w:rPr>
          <w:rFonts w:ascii="Times New Roman" w:hAnsi="Times New Roman" w:cs="Times New Roman"/>
          <w:sz w:val="20"/>
          <w:szCs w:val="20"/>
          <w:lang w:val="id-ID"/>
        </w:rPr>
        <w:t>bronchitis</w:t>
      </w:r>
      <w:r w:rsidRPr="00711970">
        <w:rPr>
          <w:rFonts w:ascii="Times New Roman" w:hAnsi="Times New Roman" w:cs="Times New Roman"/>
          <w:sz w:val="20"/>
          <w:szCs w:val="20"/>
        </w:rPr>
        <w:t xml:space="preserve"> dan pada penelitian sebelumnya menunjukkan efektivitasnya sebagai obat antihiperurisemia</w:t>
      </w:r>
      <w:r w:rsidRPr="00711970">
        <w:rPr>
          <w:rFonts w:ascii="Times New Roman" w:hAnsi="Times New Roman" w:cs="Times New Roman"/>
          <w:sz w:val="20"/>
          <w:szCs w:val="20"/>
          <w:lang w:val="id-ID"/>
        </w:rPr>
        <w:t>.</w:t>
      </w:r>
      <w:r w:rsidRPr="00711970">
        <w:rPr>
          <w:rFonts w:ascii="Times New Roman" w:hAnsi="Times New Roman" w:cs="Times New Roman"/>
          <w:sz w:val="20"/>
          <w:szCs w:val="20"/>
        </w:rPr>
        <w:t xml:space="preserve"> Potensi pemanfaatannya sebagai bahan </w:t>
      </w:r>
      <w:proofErr w:type="gramStart"/>
      <w:r w:rsidRPr="00711970">
        <w:rPr>
          <w:rFonts w:ascii="Times New Roman" w:hAnsi="Times New Roman" w:cs="Times New Roman"/>
          <w:sz w:val="20"/>
          <w:szCs w:val="20"/>
        </w:rPr>
        <w:t>baku</w:t>
      </w:r>
      <w:proofErr w:type="gramEnd"/>
      <w:r w:rsidRPr="00711970">
        <w:rPr>
          <w:rFonts w:ascii="Times New Roman" w:hAnsi="Times New Roman" w:cs="Times New Roman"/>
          <w:sz w:val="20"/>
          <w:szCs w:val="20"/>
        </w:rPr>
        <w:t xml:space="preserve"> obat perlu didukung dengan uji keamanan.</w:t>
      </w:r>
      <w:r w:rsidR="00985014">
        <w:rPr>
          <w:rFonts w:ascii="Times New Roman" w:hAnsi="Times New Roman" w:cs="Times New Roman"/>
          <w:sz w:val="20"/>
          <w:szCs w:val="20"/>
          <w:lang w:val="id-ID"/>
        </w:rPr>
        <w:t xml:space="preserve"> Penelitian yang dilakukan</w:t>
      </w:r>
      <w:r w:rsidRPr="00711970">
        <w:rPr>
          <w:rFonts w:ascii="Times New Roman" w:hAnsi="Times New Roman" w:cs="Times New Roman"/>
          <w:sz w:val="20"/>
          <w:szCs w:val="20"/>
          <w:lang w:val="id-ID"/>
        </w:rPr>
        <w:t xml:space="preserve"> bertujuan untuk mengetahui toksisitas akut dari ekstrak etanol </w:t>
      </w:r>
      <w:r>
        <w:rPr>
          <w:rFonts w:ascii="Times New Roman" w:hAnsi="Times New Roman" w:cs="Times New Roman"/>
          <w:sz w:val="20"/>
          <w:szCs w:val="20"/>
        </w:rPr>
        <w:t xml:space="preserve">daun </w:t>
      </w:r>
      <w:r w:rsidR="000C1625">
        <w:rPr>
          <w:rFonts w:ascii="Times New Roman" w:hAnsi="Times New Roman" w:cs="Times New Roman"/>
          <w:sz w:val="20"/>
          <w:szCs w:val="20"/>
          <w:lang w:val="id-ID"/>
        </w:rPr>
        <w:t>tempuyung di</w:t>
      </w:r>
      <w:r w:rsidR="000C1625">
        <w:rPr>
          <w:rFonts w:ascii="Times New Roman" w:hAnsi="Times New Roman" w:cs="Times New Roman"/>
          <w:sz w:val="20"/>
          <w:szCs w:val="20"/>
        </w:rPr>
        <w:t>tinjau</w:t>
      </w:r>
      <w:r w:rsidRPr="00711970">
        <w:rPr>
          <w:rFonts w:ascii="Times New Roman" w:hAnsi="Times New Roman" w:cs="Times New Roman"/>
          <w:sz w:val="20"/>
          <w:szCs w:val="20"/>
          <w:lang w:val="id-ID"/>
        </w:rPr>
        <w:t xml:space="preserve"> dari gejala klinis, berat badan, indeks organ, perubahan makropatologi</w:t>
      </w:r>
      <w:r w:rsidRPr="00711970">
        <w:rPr>
          <w:rFonts w:ascii="Times New Roman" w:hAnsi="Times New Roman" w:cs="Times New Roman"/>
          <w:sz w:val="20"/>
          <w:szCs w:val="20"/>
        </w:rPr>
        <w:t>, gambaran LD</w:t>
      </w:r>
      <w:r w:rsidRPr="00711970">
        <w:rPr>
          <w:rFonts w:ascii="Times New Roman" w:hAnsi="Times New Roman" w:cs="Times New Roman"/>
          <w:sz w:val="20"/>
          <w:szCs w:val="20"/>
          <w:vertAlign w:val="subscript"/>
        </w:rPr>
        <w:t>50</w:t>
      </w:r>
      <w:r w:rsidRPr="00711970">
        <w:rPr>
          <w:rFonts w:ascii="Times New Roman" w:hAnsi="Times New Roman" w:cs="Times New Roman"/>
          <w:sz w:val="20"/>
          <w:szCs w:val="20"/>
          <w:lang w:val="id-ID"/>
        </w:rPr>
        <w:t xml:space="preserve"> da</w:t>
      </w:r>
      <w:r w:rsidR="00985014">
        <w:rPr>
          <w:rFonts w:ascii="Times New Roman" w:hAnsi="Times New Roman" w:cs="Times New Roman"/>
          <w:sz w:val="20"/>
          <w:szCs w:val="20"/>
          <w:lang w:val="id-ID"/>
        </w:rPr>
        <w:t>n klasifikasi toksisitas</w:t>
      </w:r>
      <w:r w:rsidRPr="00711970">
        <w:rPr>
          <w:rFonts w:ascii="Times New Roman" w:hAnsi="Times New Roman" w:cs="Times New Roman"/>
          <w:sz w:val="20"/>
          <w:szCs w:val="20"/>
          <w:lang w:val="id-ID"/>
        </w:rPr>
        <w:t xml:space="preserve"> akut ekstrak etanol </w:t>
      </w:r>
      <w:r w:rsidR="00C42DAE">
        <w:rPr>
          <w:rFonts w:ascii="Times New Roman" w:hAnsi="Times New Roman" w:cs="Times New Roman"/>
          <w:sz w:val="20"/>
          <w:szCs w:val="20"/>
        </w:rPr>
        <w:t xml:space="preserve">daun </w:t>
      </w:r>
      <w:r w:rsidRPr="00711970">
        <w:rPr>
          <w:rFonts w:ascii="Times New Roman" w:hAnsi="Times New Roman" w:cs="Times New Roman"/>
          <w:sz w:val="20"/>
          <w:szCs w:val="20"/>
          <w:lang w:val="id-ID"/>
        </w:rPr>
        <w:t>tempuyung (</w:t>
      </w:r>
      <w:r w:rsidRPr="00711970">
        <w:rPr>
          <w:rFonts w:ascii="Times New Roman" w:hAnsi="Times New Roman" w:cs="Times New Roman"/>
          <w:i/>
          <w:sz w:val="20"/>
          <w:szCs w:val="20"/>
          <w:lang w:val="id-ID"/>
        </w:rPr>
        <w:t>Sonchus arvensis</w:t>
      </w:r>
      <w:r w:rsidR="00C42DAE">
        <w:rPr>
          <w:rFonts w:ascii="Times New Roman" w:hAnsi="Times New Roman" w:cs="Times New Roman"/>
          <w:i/>
          <w:sz w:val="20"/>
          <w:szCs w:val="20"/>
        </w:rPr>
        <w:t xml:space="preserve"> </w:t>
      </w:r>
      <w:r w:rsidR="00C42DAE" w:rsidRPr="00C42DAE">
        <w:rPr>
          <w:rFonts w:ascii="Times New Roman" w:hAnsi="Times New Roman" w:cs="Times New Roman"/>
          <w:sz w:val="20"/>
          <w:szCs w:val="20"/>
        </w:rPr>
        <w:t>L.</w:t>
      </w:r>
      <w:r w:rsidRPr="00711970">
        <w:rPr>
          <w:rFonts w:ascii="Times New Roman" w:hAnsi="Times New Roman" w:cs="Times New Roman"/>
          <w:sz w:val="20"/>
          <w:szCs w:val="20"/>
          <w:lang w:val="id-ID"/>
        </w:rPr>
        <w:t xml:space="preserve">) </w:t>
      </w:r>
      <w:proofErr w:type="gramStart"/>
      <w:r w:rsidR="000C1625">
        <w:rPr>
          <w:rFonts w:ascii="Times New Roman" w:hAnsi="Times New Roman" w:cs="Times New Roman"/>
          <w:sz w:val="20"/>
          <w:szCs w:val="20"/>
        </w:rPr>
        <w:t>pada</w:t>
      </w:r>
      <w:proofErr w:type="gramEnd"/>
      <w:r w:rsidR="000C1625">
        <w:rPr>
          <w:rFonts w:ascii="Times New Roman" w:hAnsi="Times New Roman" w:cs="Times New Roman"/>
          <w:sz w:val="20"/>
          <w:szCs w:val="20"/>
        </w:rPr>
        <w:t xml:space="preserve"> </w:t>
      </w:r>
      <w:r w:rsidRPr="00711970">
        <w:rPr>
          <w:rFonts w:ascii="Times New Roman" w:hAnsi="Times New Roman" w:cs="Times New Roman"/>
          <w:sz w:val="20"/>
          <w:szCs w:val="20"/>
          <w:lang w:val="id-ID"/>
        </w:rPr>
        <w:t xml:space="preserve">mencit </w:t>
      </w:r>
      <w:r w:rsidR="000C1625">
        <w:rPr>
          <w:rFonts w:ascii="Times New Roman" w:hAnsi="Times New Roman" w:cs="Times New Roman"/>
          <w:sz w:val="20"/>
          <w:szCs w:val="20"/>
        </w:rPr>
        <w:t>(</w:t>
      </w:r>
      <w:r w:rsidR="000C1625" w:rsidRPr="000C1625">
        <w:rPr>
          <w:rFonts w:ascii="Times New Roman" w:hAnsi="Times New Roman" w:cs="Times New Roman"/>
          <w:i/>
          <w:sz w:val="20"/>
          <w:szCs w:val="20"/>
        </w:rPr>
        <w:t>Mus musculus</w:t>
      </w:r>
      <w:r w:rsidR="000C1625">
        <w:rPr>
          <w:rFonts w:ascii="Times New Roman" w:hAnsi="Times New Roman" w:cs="Times New Roman"/>
          <w:sz w:val="20"/>
          <w:szCs w:val="20"/>
        </w:rPr>
        <w:t xml:space="preserve">) </w:t>
      </w:r>
      <w:r w:rsidR="00985014">
        <w:rPr>
          <w:rFonts w:ascii="Times New Roman" w:hAnsi="Times New Roman" w:cs="Times New Roman"/>
          <w:sz w:val="20"/>
          <w:szCs w:val="20"/>
          <w:lang w:val="id-ID"/>
        </w:rPr>
        <w:t>betina. Uji toksisitas akut</w:t>
      </w:r>
      <w:r w:rsidRPr="00711970">
        <w:rPr>
          <w:rFonts w:ascii="Times New Roman" w:hAnsi="Times New Roman" w:cs="Times New Roman"/>
          <w:sz w:val="20"/>
          <w:szCs w:val="20"/>
          <w:lang w:val="id-ID"/>
        </w:rPr>
        <w:t xml:space="preserve"> dilakukan secara oral dengan menggunakan metode </w:t>
      </w:r>
      <w:r w:rsidRPr="00711970">
        <w:rPr>
          <w:rFonts w:ascii="Times New Roman" w:hAnsi="Times New Roman" w:cs="Times New Roman"/>
          <w:i/>
          <w:iCs/>
          <w:sz w:val="20"/>
          <w:szCs w:val="20"/>
        </w:rPr>
        <w:t>fixed dose</w:t>
      </w:r>
      <w:r w:rsidRPr="00711970">
        <w:rPr>
          <w:rFonts w:ascii="Times New Roman" w:hAnsi="Times New Roman" w:cs="Times New Roman"/>
          <w:sz w:val="20"/>
          <w:szCs w:val="20"/>
          <w:lang w:val="id-ID"/>
        </w:rPr>
        <w:t xml:space="preserve"> dimana satu kelompok terdiri dari 5 ekor m</w:t>
      </w:r>
      <w:r w:rsidR="000C1625">
        <w:rPr>
          <w:rFonts w:ascii="Times New Roman" w:hAnsi="Times New Roman" w:cs="Times New Roman"/>
          <w:sz w:val="20"/>
          <w:szCs w:val="20"/>
          <w:lang w:val="id-ID"/>
        </w:rPr>
        <w:t>encit betina. Dosis yang digunakan</w:t>
      </w:r>
      <w:r w:rsidRPr="00711970">
        <w:rPr>
          <w:rFonts w:ascii="Times New Roman" w:hAnsi="Times New Roman" w:cs="Times New Roman"/>
          <w:sz w:val="20"/>
          <w:szCs w:val="20"/>
          <w:lang w:val="id-ID"/>
        </w:rPr>
        <w:t xml:space="preserve"> ialah 5</w:t>
      </w:r>
      <w:r w:rsidRPr="00711970">
        <w:rPr>
          <w:rFonts w:ascii="Times New Roman" w:hAnsi="Times New Roman" w:cs="Times New Roman"/>
          <w:sz w:val="20"/>
          <w:szCs w:val="20"/>
        </w:rPr>
        <w:t xml:space="preserve"> mg/kg BB</w:t>
      </w:r>
      <w:r w:rsidRPr="00711970">
        <w:rPr>
          <w:rFonts w:ascii="Times New Roman" w:hAnsi="Times New Roman" w:cs="Times New Roman"/>
          <w:sz w:val="20"/>
          <w:szCs w:val="20"/>
          <w:lang w:val="id-ID"/>
        </w:rPr>
        <w:t>, 50</w:t>
      </w:r>
      <w:r w:rsidRPr="00711970">
        <w:rPr>
          <w:rFonts w:ascii="Times New Roman" w:hAnsi="Times New Roman" w:cs="Times New Roman"/>
          <w:sz w:val="20"/>
          <w:szCs w:val="20"/>
        </w:rPr>
        <w:t xml:space="preserve"> mg/kg BB</w:t>
      </w:r>
      <w:r w:rsidRPr="00711970">
        <w:rPr>
          <w:rFonts w:ascii="Times New Roman" w:hAnsi="Times New Roman" w:cs="Times New Roman"/>
          <w:sz w:val="20"/>
          <w:szCs w:val="20"/>
          <w:lang w:val="id-ID"/>
        </w:rPr>
        <w:t>, 300</w:t>
      </w:r>
      <w:r w:rsidRPr="00711970">
        <w:rPr>
          <w:rFonts w:ascii="Times New Roman" w:hAnsi="Times New Roman" w:cs="Times New Roman"/>
          <w:sz w:val="20"/>
          <w:szCs w:val="20"/>
        </w:rPr>
        <w:t xml:space="preserve"> mg/kg BB</w:t>
      </w:r>
      <w:r w:rsidRPr="00711970">
        <w:rPr>
          <w:rFonts w:ascii="Times New Roman" w:hAnsi="Times New Roman" w:cs="Times New Roman"/>
          <w:sz w:val="20"/>
          <w:szCs w:val="20"/>
          <w:lang w:val="id-ID"/>
        </w:rPr>
        <w:t>, 2000</w:t>
      </w:r>
      <w:r w:rsidRPr="00711970">
        <w:rPr>
          <w:rFonts w:ascii="Times New Roman" w:hAnsi="Times New Roman" w:cs="Times New Roman"/>
          <w:sz w:val="20"/>
          <w:szCs w:val="20"/>
        </w:rPr>
        <w:t xml:space="preserve"> mg/kg BB</w:t>
      </w:r>
      <w:r w:rsidRPr="00711970">
        <w:rPr>
          <w:rFonts w:ascii="Times New Roman" w:hAnsi="Times New Roman" w:cs="Times New Roman"/>
          <w:sz w:val="20"/>
          <w:szCs w:val="20"/>
          <w:lang w:val="id-ID"/>
        </w:rPr>
        <w:t xml:space="preserve">, dan </w:t>
      </w:r>
      <w:r w:rsidRPr="00711970">
        <w:rPr>
          <w:rFonts w:ascii="Times New Roman" w:hAnsi="Times New Roman" w:cs="Times New Roman"/>
          <w:sz w:val="20"/>
          <w:szCs w:val="20"/>
        </w:rPr>
        <w:t xml:space="preserve">dilanjutkan ke uji batas </w:t>
      </w:r>
      <w:r w:rsidRPr="00711970">
        <w:rPr>
          <w:rFonts w:ascii="Times New Roman" w:hAnsi="Times New Roman" w:cs="Times New Roman"/>
          <w:sz w:val="20"/>
          <w:szCs w:val="20"/>
          <w:lang w:val="id-ID"/>
        </w:rPr>
        <w:t xml:space="preserve">5000 </w:t>
      </w:r>
      <w:r w:rsidR="00985014">
        <w:rPr>
          <w:rFonts w:ascii="Times New Roman" w:hAnsi="Times New Roman" w:cs="Times New Roman"/>
          <w:sz w:val="20"/>
          <w:szCs w:val="20"/>
          <w:lang w:val="id-ID"/>
        </w:rPr>
        <w:t xml:space="preserve">mg/kg BB. Hasil </w:t>
      </w:r>
      <w:r w:rsidRPr="00711970">
        <w:rPr>
          <w:rFonts w:ascii="Times New Roman" w:hAnsi="Times New Roman" w:cs="Times New Roman"/>
          <w:sz w:val="20"/>
          <w:szCs w:val="20"/>
          <w:lang w:val="id-ID"/>
        </w:rPr>
        <w:t>dari pene</w:t>
      </w:r>
      <w:r w:rsidRPr="00711970">
        <w:rPr>
          <w:rFonts w:ascii="Times New Roman" w:hAnsi="Times New Roman" w:cs="Times New Roman"/>
          <w:sz w:val="20"/>
          <w:szCs w:val="20"/>
        </w:rPr>
        <w:t>l</w:t>
      </w:r>
      <w:r w:rsidRPr="00711970">
        <w:rPr>
          <w:rFonts w:ascii="Times New Roman" w:hAnsi="Times New Roman" w:cs="Times New Roman"/>
          <w:sz w:val="20"/>
          <w:szCs w:val="20"/>
          <w:lang w:val="id-ID"/>
        </w:rPr>
        <w:t>i</w:t>
      </w:r>
      <w:r w:rsidRPr="00711970">
        <w:rPr>
          <w:rFonts w:ascii="Times New Roman" w:hAnsi="Times New Roman" w:cs="Times New Roman"/>
          <w:sz w:val="20"/>
          <w:szCs w:val="20"/>
        </w:rPr>
        <w:t>ti</w:t>
      </w:r>
      <w:r w:rsidRPr="00711970">
        <w:rPr>
          <w:rFonts w:ascii="Times New Roman" w:hAnsi="Times New Roman" w:cs="Times New Roman"/>
          <w:sz w:val="20"/>
          <w:szCs w:val="20"/>
          <w:lang w:val="id-ID"/>
        </w:rPr>
        <w:t>an ini ialah</w:t>
      </w:r>
      <w:r w:rsidRPr="00711970">
        <w:rPr>
          <w:rFonts w:ascii="Times New Roman" w:hAnsi="Times New Roman" w:cs="Times New Roman"/>
          <w:sz w:val="20"/>
          <w:szCs w:val="20"/>
        </w:rPr>
        <w:t xml:space="preserve"> pada uji pendahuluan ditemukan adanya gejala toksisitas </w:t>
      </w:r>
      <w:r w:rsidR="00CB77EE">
        <w:rPr>
          <w:rFonts w:ascii="Times New Roman" w:hAnsi="Times New Roman" w:cs="Times New Roman"/>
          <w:sz w:val="20"/>
          <w:szCs w:val="20"/>
        </w:rPr>
        <w:t xml:space="preserve">berupa gejala klinis </w:t>
      </w:r>
      <w:r w:rsidRPr="00711970">
        <w:rPr>
          <w:rFonts w:ascii="Times New Roman" w:hAnsi="Times New Roman" w:cs="Times New Roman"/>
          <w:sz w:val="20"/>
          <w:szCs w:val="20"/>
        </w:rPr>
        <w:t xml:space="preserve">mulai dari </w:t>
      </w:r>
      <w:r w:rsidR="000C1625">
        <w:rPr>
          <w:rFonts w:ascii="Times New Roman" w:hAnsi="Times New Roman" w:cs="Times New Roman"/>
          <w:sz w:val="20"/>
          <w:szCs w:val="20"/>
        </w:rPr>
        <w:t xml:space="preserve">dosis </w:t>
      </w:r>
      <w:r w:rsidRPr="00711970">
        <w:rPr>
          <w:rFonts w:ascii="Times New Roman" w:hAnsi="Times New Roman" w:cs="Times New Roman"/>
          <w:sz w:val="20"/>
          <w:szCs w:val="20"/>
        </w:rPr>
        <w:t>5 mg/kg BB sampai 2000 mg/kg BB walaupun tidak terdapat kematia</w:t>
      </w:r>
      <w:r w:rsidR="00654C89">
        <w:rPr>
          <w:rFonts w:ascii="Times New Roman" w:hAnsi="Times New Roman" w:cs="Times New Roman"/>
          <w:sz w:val="20"/>
          <w:szCs w:val="20"/>
        </w:rPr>
        <w:t>n</w:t>
      </w:r>
      <w:r w:rsidR="000C1625">
        <w:rPr>
          <w:rFonts w:ascii="Times New Roman" w:hAnsi="Times New Roman" w:cs="Times New Roman"/>
          <w:sz w:val="20"/>
          <w:szCs w:val="20"/>
        </w:rPr>
        <w:t xml:space="preserve"> pada hewan coba.</w:t>
      </w:r>
      <w:r w:rsidR="00654C89">
        <w:rPr>
          <w:rFonts w:ascii="Times New Roman" w:hAnsi="Times New Roman" w:cs="Times New Roman"/>
          <w:sz w:val="20"/>
          <w:szCs w:val="20"/>
        </w:rPr>
        <w:t xml:space="preserve"> P</w:t>
      </w:r>
      <w:r w:rsidRPr="00711970">
        <w:rPr>
          <w:rFonts w:ascii="Times New Roman" w:hAnsi="Times New Roman" w:cs="Times New Roman"/>
          <w:sz w:val="20"/>
          <w:szCs w:val="20"/>
        </w:rPr>
        <w:t>ada uji utama ditambahkan uji batas 5000 mg/kg BB dimana terdapat 80% me</w:t>
      </w:r>
      <w:r w:rsidR="007B236F">
        <w:rPr>
          <w:rFonts w:ascii="Times New Roman" w:hAnsi="Times New Roman" w:cs="Times New Roman"/>
          <w:sz w:val="20"/>
          <w:szCs w:val="20"/>
        </w:rPr>
        <w:t>ncit yang mati setelah 24 jam</w:t>
      </w:r>
      <w:r w:rsidRPr="00711970">
        <w:rPr>
          <w:rFonts w:ascii="Times New Roman" w:hAnsi="Times New Roman" w:cs="Times New Roman"/>
          <w:sz w:val="20"/>
          <w:szCs w:val="20"/>
          <w:lang w:val="id-ID"/>
        </w:rPr>
        <w:t>.</w:t>
      </w:r>
      <w:r w:rsidRPr="00711970">
        <w:rPr>
          <w:rFonts w:ascii="Times New Roman" w:hAnsi="Times New Roman" w:cs="Times New Roman"/>
          <w:sz w:val="20"/>
          <w:szCs w:val="20"/>
        </w:rPr>
        <w:t xml:space="preserve"> </w:t>
      </w:r>
      <w:r w:rsidR="00985014">
        <w:rPr>
          <w:rFonts w:ascii="Times New Roman" w:hAnsi="Times New Roman" w:cs="Times New Roman"/>
          <w:sz w:val="20"/>
          <w:szCs w:val="20"/>
        </w:rPr>
        <w:t xml:space="preserve">Berdasarkan hasil penelitian disimpulkan bahwa </w:t>
      </w:r>
      <w:r w:rsidRPr="00711970">
        <w:rPr>
          <w:rFonts w:ascii="Times New Roman" w:hAnsi="Times New Roman" w:cs="Times New Roman"/>
          <w:sz w:val="20"/>
          <w:szCs w:val="20"/>
        </w:rPr>
        <w:t xml:space="preserve">ekstrak etanol </w:t>
      </w:r>
      <w:r w:rsidR="00654C89">
        <w:rPr>
          <w:rFonts w:ascii="Times New Roman" w:hAnsi="Times New Roman" w:cs="Times New Roman"/>
          <w:sz w:val="20"/>
          <w:szCs w:val="20"/>
        </w:rPr>
        <w:t xml:space="preserve">daun tempuyung </w:t>
      </w:r>
      <w:r w:rsidRPr="00711970">
        <w:rPr>
          <w:rFonts w:ascii="Times New Roman" w:hAnsi="Times New Roman" w:cs="Times New Roman"/>
          <w:sz w:val="20"/>
          <w:szCs w:val="20"/>
        </w:rPr>
        <w:t>(</w:t>
      </w:r>
      <w:r w:rsidRPr="00711970">
        <w:rPr>
          <w:rFonts w:ascii="Times New Roman" w:hAnsi="Times New Roman" w:cs="Times New Roman"/>
          <w:i/>
          <w:iCs/>
          <w:sz w:val="20"/>
          <w:szCs w:val="20"/>
        </w:rPr>
        <w:t>Sonchus arvensis</w:t>
      </w:r>
      <w:r w:rsidR="00C42DAE">
        <w:rPr>
          <w:rFonts w:ascii="Times New Roman" w:hAnsi="Times New Roman" w:cs="Times New Roman"/>
          <w:i/>
          <w:iCs/>
          <w:sz w:val="20"/>
          <w:szCs w:val="20"/>
        </w:rPr>
        <w:t xml:space="preserve"> </w:t>
      </w:r>
      <w:r w:rsidR="00C42DAE" w:rsidRPr="00C42DAE">
        <w:rPr>
          <w:rFonts w:ascii="Times New Roman" w:hAnsi="Times New Roman" w:cs="Times New Roman"/>
          <w:iCs/>
          <w:sz w:val="20"/>
          <w:szCs w:val="20"/>
        </w:rPr>
        <w:t>L.</w:t>
      </w:r>
      <w:r w:rsidRPr="00711970">
        <w:rPr>
          <w:rFonts w:ascii="Times New Roman" w:hAnsi="Times New Roman" w:cs="Times New Roman"/>
          <w:sz w:val="20"/>
          <w:szCs w:val="20"/>
        </w:rPr>
        <w:t xml:space="preserve">) mempunyai kisaran </w:t>
      </w:r>
      <w:proofErr w:type="gramStart"/>
      <w:r w:rsidRPr="00711970">
        <w:rPr>
          <w:rFonts w:ascii="Times New Roman" w:hAnsi="Times New Roman" w:cs="Times New Roman"/>
          <w:sz w:val="20"/>
          <w:szCs w:val="20"/>
        </w:rPr>
        <w:t>LD</w:t>
      </w:r>
      <w:r w:rsidRPr="00711970">
        <w:rPr>
          <w:rFonts w:ascii="Times New Roman" w:hAnsi="Times New Roman" w:cs="Times New Roman"/>
          <w:sz w:val="20"/>
          <w:szCs w:val="20"/>
          <w:vertAlign w:val="subscript"/>
        </w:rPr>
        <w:t>50</w:t>
      </w:r>
      <w:r w:rsidR="00CB77EE">
        <w:rPr>
          <w:rFonts w:ascii="Times New Roman" w:hAnsi="Times New Roman" w:cs="Times New Roman"/>
          <w:sz w:val="20"/>
          <w:szCs w:val="20"/>
        </w:rPr>
        <w:t xml:space="preserve"> </w:t>
      </w:r>
      <w:r w:rsidRPr="00711970">
        <w:rPr>
          <w:rFonts w:ascii="Times New Roman" w:hAnsi="Times New Roman" w:cs="Times New Roman"/>
          <w:sz w:val="20"/>
          <w:szCs w:val="20"/>
        </w:rPr>
        <w:t xml:space="preserve"> &gt;</w:t>
      </w:r>
      <w:proofErr w:type="gramEnd"/>
      <w:r w:rsidRPr="00711970">
        <w:rPr>
          <w:rFonts w:ascii="Times New Roman" w:hAnsi="Times New Roman" w:cs="Times New Roman"/>
          <w:sz w:val="20"/>
          <w:szCs w:val="20"/>
        </w:rPr>
        <w:t xml:space="preserve"> 2000 mg/kg BB dengan klasifikasi sedikit toksik terhadap hewan uji mencit </w:t>
      </w:r>
      <w:r w:rsidR="007B236F">
        <w:rPr>
          <w:rFonts w:ascii="Times New Roman" w:hAnsi="Times New Roman" w:cs="Times New Roman"/>
          <w:sz w:val="20"/>
          <w:szCs w:val="20"/>
        </w:rPr>
        <w:t>(</w:t>
      </w:r>
      <w:r w:rsidR="007B236F" w:rsidRPr="007B236F">
        <w:rPr>
          <w:rFonts w:ascii="Times New Roman" w:hAnsi="Times New Roman" w:cs="Times New Roman"/>
          <w:i/>
          <w:sz w:val="20"/>
          <w:szCs w:val="20"/>
        </w:rPr>
        <w:t>Mus musculus</w:t>
      </w:r>
      <w:r w:rsidR="007B236F">
        <w:rPr>
          <w:rFonts w:ascii="Times New Roman" w:hAnsi="Times New Roman" w:cs="Times New Roman"/>
          <w:sz w:val="20"/>
          <w:szCs w:val="20"/>
        </w:rPr>
        <w:t xml:space="preserve">) </w:t>
      </w:r>
      <w:r w:rsidRPr="00711970">
        <w:rPr>
          <w:rFonts w:ascii="Times New Roman" w:hAnsi="Times New Roman" w:cs="Times New Roman"/>
          <w:sz w:val="20"/>
          <w:szCs w:val="20"/>
        </w:rPr>
        <w:t>betina.</w:t>
      </w:r>
    </w:p>
    <w:p w:rsidR="00890814" w:rsidRPr="00412181" w:rsidRDefault="00890814" w:rsidP="001F1E01">
      <w:pPr>
        <w:spacing w:after="0" w:line="240" w:lineRule="auto"/>
        <w:jc w:val="both"/>
        <w:rPr>
          <w:rFonts w:asciiTheme="majorBidi" w:hAnsiTheme="majorBidi" w:cstheme="majorBidi"/>
          <w:sz w:val="16"/>
          <w:szCs w:val="16"/>
        </w:rPr>
      </w:pPr>
    </w:p>
    <w:p w:rsidR="00890814" w:rsidRPr="00890814" w:rsidRDefault="001E3530" w:rsidP="00890814">
      <w:pPr>
        <w:tabs>
          <w:tab w:val="left" w:pos="1134"/>
        </w:tabs>
        <w:spacing w:after="0"/>
        <w:ind w:left="1134" w:hanging="1134"/>
        <w:rPr>
          <w:rFonts w:ascii="Times New Roman" w:hAnsi="Times New Roman" w:cs="Times New Roman"/>
          <w:i/>
          <w:iCs/>
          <w:sz w:val="20"/>
          <w:szCs w:val="20"/>
        </w:rPr>
      </w:pPr>
      <w:r>
        <w:rPr>
          <w:rFonts w:ascii="Times New Roman" w:hAnsi="Times New Roman" w:cs="Times New Roman"/>
          <w:b/>
          <w:sz w:val="20"/>
          <w:szCs w:val="20"/>
          <w:lang w:val="id-ID"/>
        </w:rPr>
        <w:t>Kata kunci</w:t>
      </w:r>
      <w:r w:rsidR="001F1E01" w:rsidRPr="008E38B8">
        <w:rPr>
          <w:rFonts w:ascii="Times New Roman" w:hAnsi="Times New Roman" w:cs="Times New Roman"/>
          <w:b/>
          <w:sz w:val="20"/>
          <w:szCs w:val="20"/>
          <w:lang w:val="id-ID"/>
        </w:rPr>
        <w:t xml:space="preserve">: </w:t>
      </w:r>
      <w:r w:rsidR="00412181">
        <w:rPr>
          <w:rFonts w:ascii="Times New Roman" w:hAnsi="Times New Roman" w:cs="Times New Roman"/>
          <w:b/>
          <w:sz w:val="20"/>
          <w:szCs w:val="20"/>
        </w:rPr>
        <w:tab/>
      </w:r>
      <w:r w:rsidR="00711970" w:rsidRPr="00711970">
        <w:rPr>
          <w:rFonts w:ascii="Times New Roman" w:hAnsi="Times New Roman" w:cs="Times New Roman"/>
          <w:i/>
          <w:iCs/>
          <w:sz w:val="20"/>
          <w:szCs w:val="20"/>
          <w:lang w:val="id-ID"/>
        </w:rPr>
        <w:t>Toksisitas akut, Sonchus arvensis</w:t>
      </w:r>
      <w:r w:rsidR="00C42DAE">
        <w:rPr>
          <w:rFonts w:ascii="Times New Roman" w:hAnsi="Times New Roman" w:cs="Times New Roman"/>
          <w:i/>
          <w:iCs/>
          <w:sz w:val="20"/>
          <w:szCs w:val="20"/>
        </w:rPr>
        <w:t xml:space="preserve"> </w:t>
      </w:r>
      <w:r w:rsidR="00C42DAE" w:rsidRPr="00C42DAE">
        <w:rPr>
          <w:rFonts w:ascii="Times New Roman" w:hAnsi="Times New Roman" w:cs="Times New Roman"/>
          <w:iCs/>
          <w:sz w:val="20"/>
          <w:szCs w:val="20"/>
        </w:rPr>
        <w:t>L</w:t>
      </w:r>
      <w:r w:rsidR="00C42DAE">
        <w:rPr>
          <w:rFonts w:ascii="Times New Roman" w:hAnsi="Times New Roman" w:cs="Times New Roman"/>
          <w:i/>
          <w:iCs/>
          <w:sz w:val="20"/>
          <w:szCs w:val="20"/>
        </w:rPr>
        <w:t>.</w:t>
      </w:r>
      <w:r w:rsidR="00711970" w:rsidRPr="00711970">
        <w:rPr>
          <w:rFonts w:ascii="Times New Roman" w:hAnsi="Times New Roman" w:cs="Times New Roman"/>
          <w:i/>
          <w:iCs/>
          <w:sz w:val="20"/>
          <w:szCs w:val="20"/>
          <w:lang w:val="id-ID"/>
        </w:rPr>
        <w:t xml:space="preserve">, Metode </w:t>
      </w:r>
      <w:r w:rsidR="00E71B67">
        <w:rPr>
          <w:rFonts w:ascii="Times New Roman" w:hAnsi="Times New Roman" w:cs="Times New Roman"/>
          <w:i/>
          <w:iCs/>
          <w:sz w:val="20"/>
          <w:szCs w:val="20"/>
        </w:rPr>
        <w:t>f</w:t>
      </w:r>
      <w:r w:rsidR="00711970" w:rsidRPr="00711970">
        <w:rPr>
          <w:rFonts w:ascii="Times New Roman" w:hAnsi="Times New Roman" w:cs="Times New Roman"/>
          <w:i/>
          <w:iCs/>
          <w:sz w:val="20"/>
          <w:szCs w:val="20"/>
        </w:rPr>
        <w:t>ixed dose</w:t>
      </w:r>
    </w:p>
    <w:p w:rsidR="008E38B8" w:rsidRDefault="001E3530" w:rsidP="00412181">
      <w:pPr>
        <w:tabs>
          <w:tab w:val="left" w:pos="1134"/>
        </w:tabs>
        <w:spacing w:after="0"/>
        <w:ind w:left="1134" w:hanging="1134"/>
        <w:rPr>
          <w:rFonts w:ascii="Times New Roman" w:hAnsi="Times New Roman" w:cs="Times New Roman"/>
          <w:b/>
          <w:sz w:val="20"/>
          <w:szCs w:val="20"/>
        </w:rPr>
      </w:pPr>
      <w:r>
        <w:rPr>
          <w:rFonts w:ascii="Times New Roman" w:hAnsi="Times New Roman" w:cs="Times New Roman"/>
          <w:sz w:val="20"/>
          <w:szCs w:val="20"/>
        </w:rPr>
        <w:t>.</w:t>
      </w:r>
    </w:p>
    <w:p w:rsidR="00DB2B31" w:rsidRDefault="00DB2B31" w:rsidP="00584148">
      <w:pPr>
        <w:spacing w:after="0"/>
        <w:rPr>
          <w:rFonts w:ascii="Times New Roman" w:hAnsi="Times New Roman" w:cs="Times New Roman"/>
          <w:b/>
          <w:sz w:val="20"/>
          <w:szCs w:val="20"/>
        </w:rPr>
        <w:sectPr w:rsidR="00DB2B31" w:rsidSect="005D0BE4">
          <w:headerReference w:type="default" r:id="rId9"/>
          <w:footerReference w:type="default" r:id="rId10"/>
          <w:pgSz w:w="11907" w:h="16840" w:code="9"/>
          <w:pgMar w:top="142" w:right="1440" w:bottom="1440" w:left="1440" w:header="720" w:footer="567" w:gutter="0"/>
          <w:pgNumType w:start="1"/>
          <w:cols w:space="720"/>
          <w:docGrid w:linePitch="360"/>
        </w:sectPr>
      </w:pPr>
    </w:p>
    <w:bookmarkEnd w:id="0"/>
    <w:p w:rsidR="00711970" w:rsidRDefault="008E38B8" w:rsidP="00E71E77">
      <w:pPr>
        <w:pStyle w:val="Heading1"/>
        <w:spacing w:before="0" w:line="240" w:lineRule="auto"/>
        <w:contextualSpacing/>
        <w:rPr>
          <w:rFonts w:asciiTheme="majorBidi" w:hAnsiTheme="majorBidi"/>
          <w:b/>
          <w:bCs/>
          <w:color w:val="auto"/>
          <w:sz w:val="22"/>
          <w:szCs w:val="22"/>
        </w:rPr>
      </w:pPr>
      <w:r w:rsidRPr="00693F40">
        <w:rPr>
          <w:rFonts w:asciiTheme="majorBidi" w:hAnsiTheme="majorBidi"/>
          <w:b/>
          <w:bCs/>
          <w:color w:val="auto"/>
          <w:sz w:val="22"/>
          <w:szCs w:val="22"/>
        </w:rPr>
        <w:lastRenderedPageBreak/>
        <w:t>PENDAHULUAN</w:t>
      </w:r>
    </w:p>
    <w:p w:rsidR="00E71E77" w:rsidRPr="00E71E77" w:rsidRDefault="00E71E77" w:rsidP="00E71E77">
      <w:pPr>
        <w:contextualSpacing/>
        <w:rPr>
          <w:rFonts w:ascii="Times New Roman" w:hAnsi="Times New Roman" w:cs="Times New Roman"/>
          <w:sz w:val="20"/>
          <w:szCs w:val="20"/>
        </w:rPr>
      </w:pPr>
    </w:p>
    <w:p w:rsidR="00711970" w:rsidRPr="00711970" w:rsidRDefault="006069D7" w:rsidP="00711970">
      <w:pPr>
        <w:spacing w:after="0" w:line="240" w:lineRule="auto"/>
        <w:ind w:firstLine="567"/>
        <w:jc w:val="both"/>
        <w:rPr>
          <w:rFonts w:asciiTheme="majorBidi" w:eastAsiaTheme="minorHAnsi" w:hAnsiTheme="majorBidi" w:cstheme="majorBidi"/>
          <w:sz w:val="22"/>
          <w:szCs w:val="22"/>
        </w:rPr>
      </w:pPr>
      <w:r>
        <w:rPr>
          <w:rFonts w:asciiTheme="majorBidi" w:eastAsiaTheme="minorHAnsi" w:hAnsiTheme="majorBidi" w:cstheme="majorBidi"/>
          <w:sz w:val="22"/>
          <w:szCs w:val="22"/>
        </w:rPr>
        <w:t xml:space="preserve">Beberapa tumbuhan </w:t>
      </w:r>
      <w:r w:rsidR="00711970" w:rsidRPr="00711970">
        <w:rPr>
          <w:rFonts w:asciiTheme="majorBidi" w:eastAsiaTheme="minorHAnsi" w:hAnsiTheme="majorBidi" w:cstheme="majorBidi"/>
          <w:sz w:val="22"/>
          <w:szCs w:val="22"/>
          <w:lang w:val="id-ID"/>
        </w:rPr>
        <w:t>yang berpotensi dijadikan sebagai obat tradisional salah satunya ialah tumbuhan tempuyung (</w:t>
      </w:r>
      <w:r w:rsidR="00711970" w:rsidRPr="00711970">
        <w:rPr>
          <w:rFonts w:asciiTheme="majorBidi" w:eastAsiaTheme="minorHAnsi" w:hAnsiTheme="majorBidi" w:cstheme="majorBidi"/>
          <w:i/>
          <w:sz w:val="22"/>
          <w:szCs w:val="22"/>
          <w:lang w:val="id-ID"/>
        </w:rPr>
        <w:t>Sonchus arvensis</w:t>
      </w:r>
      <w:r w:rsidR="00CF1D99">
        <w:rPr>
          <w:rFonts w:asciiTheme="majorBidi" w:eastAsiaTheme="minorHAnsi" w:hAnsiTheme="majorBidi" w:cstheme="majorBidi"/>
          <w:i/>
          <w:sz w:val="22"/>
          <w:szCs w:val="22"/>
        </w:rPr>
        <w:t xml:space="preserve"> </w:t>
      </w:r>
      <w:r w:rsidR="00CF1D99" w:rsidRPr="00CF1D99">
        <w:rPr>
          <w:rFonts w:asciiTheme="majorBidi" w:eastAsiaTheme="minorHAnsi" w:hAnsiTheme="majorBidi" w:cstheme="majorBidi"/>
          <w:sz w:val="22"/>
          <w:szCs w:val="22"/>
        </w:rPr>
        <w:t>L</w:t>
      </w:r>
      <w:r w:rsidR="00711970" w:rsidRPr="00711970">
        <w:rPr>
          <w:rFonts w:asciiTheme="majorBidi" w:eastAsiaTheme="minorHAnsi" w:hAnsiTheme="majorBidi" w:cstheme="majorBidi"/>
          <w:sz w:val="22"/>
          <w:szCs w:val="22"/>
          <w:lang w:val="id-ID"/>
        </w:rPr>
        <w:t>)</w:t>
      </w:r>
      <w:r w:rsidR="00711970" w:rsidRPr="00711970">
        <w:rPr>
          <w:rFonts w:asciiTheme="majorBidi" w:eastAsiaTheme="minorHAnsi" w:hAnsiTheme="majorBidi" w:cstheme="majorBidi"/>
          <w:sz w:val="22"/>
          <w:szCs w:val="22"/>
        </w:rPr>
        <w:t>. T</w:t>
      </w:r>
      <w:r w:rsidR="00654C89">
        <w:rPr>
          <w:rFonts w:asciiTheme="majorBidi" w:eastAsiaTheme="minorHAnsi" w:hAnsiTheme="majorBidi" w:cstheme="majorBidi"/>
          <w:sz w:val="22"/>
          <w:szCs w:val="22"/>
          <w:lang w:val="id-ID"/>
        </w:rPr>
        <w:t xml:space="preserve">umbuhan </w:t>
      </w:r>
      <w:r w:rsidR="00654C89">
        <w:rPr>
          <w:rFonts w:asciiTheme="majorBidi" w:eastAsiaTheme="minorHAnsi" w:hAnsiTheme="majorBidi" w:cstheme="majorBidi"/>
          <w:sz w:val="22"/>
          <w:szCs w:val="22"/>
        </w:rPr>
        <w:t xml:space="preserve">ini </w:t>
      </w:r>
      <w:r w:rsidR="000C1625">
        <w:rPr>
          <w:rFonts w:asciiTheme="majorBidi" w:eastAsiaTheme="minorHAnsi" w:hAnsiTheme="majorBidi" w:cstheme="majorBidi"/>
          <w:sz w:val="22"/>
          <w:szCs w:val="22"/>
          <w:lang w:val="id-ID"/>
        </w:rPr>
        <w:t>termasuk dalam</w:t>
      </w:r>
      <w:r w:rsidR="00711970" w:rsidRPr="00711970">
        <w:rPr>
          <w:rFonts w:asciiTheme="majorBidi" w:eastAsiaTheme="minorHAnsi" w:hAnsiTheme="majorBidi" w:cstheme="majorBidi"/>
          <w:sz w:val="22"/>
          <w:szCs w:val="22"/>
          <w:lang w:val="id-ID"/>
        </w:rPr>
        <w:t xml:space="preserve"> Famili Asterace</w:t>
      </w:r>
      <w:r w:rsidR="00711970" w:rsidRPr="00711970">
        <w:rPr>
          <w:rFonts w:asciiTheme="majorBidi" w:eastAsiaTheme="minorHAnsi" w:hAnsiTheme="majorBidi" w:cstheme="majorBidi"/>
          <w:sz w:val="22"/>
          <w:szCs w:val="22"/>
        </w:rPr>
        <w:t>ae</w:t>
      </w:r>
      <w:r w:rsidR="00711970" w:rsidRPr="00711970">
        <w:rPr>
          <w:rFonts w:asciiTheme="majorBidi" w:eastAsiaTheme="minorHAnsi" w:hAnsiTheme="majorBidi" w:cstheme="majorBidi"/>
          <w:sz w:val="22"/>
          <w:szCs w:val="22"/>
          <w:lang w:val="id-ID"/>
        </w:rPr>
        <w:t xml:space="preserve"> yang merupakan anggota famili dalam sistem kingdom plantae</w:t>
      </w:r>
      <w:bookmarkStart w:id="1" w:name="_Hlk95057438"/>
      <w:r w:rsidR="00711970" w:rsidRPr="00711970">
        <w:rPr>
          <w:rFonts w:asciiTheme="majorBidi" w:eastAsiaTheme="minorHAnsi" w:hAnsiTheme="majorBidi" w:cstheme="majorBidi"/>
          <w:sz w:val="22"/>
          <w:szCs w:val="22"/>
        </w:rPr>
        <w:t>.</w:t>
      </w:r>
      <w:r w:rsidR="00885D10" w:rsidRPr="00885D10">
        <w:rPr>
          <w:rFonts w:asciiTheme="majorBidi" w:hAnsiTheme="majorBidi" w:cstheme="majorBidi"/>
          <w:bCs/>
          <w:sz w:val="22"/>
          <w:szCs w:val="22"/>
        </w:rPr>
        <w:t xml:space="preserve"> </w:t>
      </w:r>
      <w:r w:rsidR="00885D10">
        <w:rPr>
          <w:rFonts w:asciiTheme="majorBidi" w:hAnsiTheme="majorBidi" w:cstheme="majorBidi"/>
          <w:bCs/>
          <w:sz w:val="22"/>
          <w:szCs w:val="22"/>
        </w:rPr>
        <w:t>(</w:t>
      </w:r>
      <w:r w:rsidR="00885D10">
        <w:rPr>
          <w:rFonts w:asciiTheme="majorBidi" w:eastAsiaTheme="minorHAnsi" w:hAnsiTheme="majorBidi" w:cstheme="majorBidi"/>
          <w:bCs/>
          <w:sz w:val="22"/>
          <w:szCs w:val="22"/>
        </w:rPr>
        <w:t xml:space="preserve">Subositi, D &amp; Mujahid, R., </w:t>
      </w:r>
      <w:r w:rsidR="00885D10" w:rsidRPr="00885D10">
        <w:rPr>
          <w:rFonts w:asciiTheme="majorBidi" w:eastAsiaTheme="minorHAnsi" w:hAnsiTheme="majorBidi" w:cstheme="majorBidi"/>
          <w:bCs/>
          <w:sz w:val="22"/>
          <w:szCs w:val="22"/>
        </w:rPr>
        <w:t xml:space="preserve">2019). </w:t>
      </w:r>
      <w:r w:rsidR="00711970" w:rsidRPr="00711970">
        <w:rPr>
          <w:rFonts w:asciiTheme="majorBidi" w:eastAsiaTheme="minorHAnsi" w:hAnsiTheme="majorBidi" w:cstheme="majorBidi"/>
          <w:sz w:val="22"/>
          <w:szCs w:val="22"/>
        </w:rPr>
        <w:t xml:space="preserve"> </w:t>
      </w:r>
      <w:r w:rsidR="0025010C" w:rsidRPr="0025010C">
        <w:rPr>
          <w:rFonts w:asciiTheme="majorBidi" w:eastAsiaTheme="minorHAnsi" w:hAnsiTheme="majorBidi" w:cstheme="majorBidi"/>
          <w:sz w:val="22"/>
          <w:szCs w:val="22"/>
        </w:rPr>
        <w:t>Tempuyung tumbuh pada ketinggian 50-1.600 meter di atas permukaan laut dan biasanya ditemukan pada lingkungan dengan curah hujan merata sepanjang tahun dengan cuaca sejuk atau daerah dengan musim kemarau pendek.</w:t>
      </w:r>
      <w:r w:rsidR="0025010C" w:rsidRPr="0025010C">
        <w:rPr>
          <w:rFonts w:ascii="Times New Roman" w:eastAsiaTheme="minorHAnsi" w:hAnsi="Times New Roman" w:cs="Times New Roman"/>
          <w:sz w:val="22"/>
          <w:szCs w:val="22"/>
        </w:rPr>
        <w:t xml:space="preserve"> </w:t>
      </w:r>
      <w:r w:rsidR="0025010C">
        <w:rPr>
          <w:rFonts w:ascii="Times New Roman" w:eastAsiaTheme="minorHAnsi" w:hAnsi="Times New Roman" w:cs="Times New Roman"/>
          <w:sz w:val="22"/>
          <w:szCs w:val="22"/>
        </w:rPr>
        <w:t>(</w:t>
      </w:r>
      <w:r w:rsidR="0025010C" w:rsidRPr="0025010C">
        <w:rPr>
          <w:rFonts w:asciiTheme="majorBidi" w:eastAsiaTheme="minorHAnsi" w:hAnsiTheme="majorBidi" w:cstheme="majorBidi"/>
          <w:sz w:val="22"/>
          <w:szCs w:val="22"/>
        </w:rPr>
        <w:t xml:space="preserve">Wulandari, T.M. </w:t>
      </w:r>
      <w:r w:rsidR="0025010C" w:rsidRPr="0025010C">
        <w:rPr>
          <w:rFonts w:asciiTheme="majorBidi" w:eastAsiaTheme="minorHAnsi" w:hAnsiTheme="majorBidi" w:cstheme="majorBidi"/>
          <w:i/>
          <w:sz w:val="22"/>
          <w:szCs w:val="22"/>
        </w:rPr>
        <w:t>et al</w:t>
      </w:r>
      <w:r w:rsidR="0025010C">
        <w:rPr>
          <w:rFonts w:asciiTheme="majorBidi" w:eastAsiaTheme="minorHAnsi" w:hAnsiTheme="majorBidi" w:cstheme="majorBidi"/>
          <w:sz w:val="22"/>
          <w:szCs w:val="22"/>
        </w:rPr>
        <w:t xml:space="preserve">., </w:t>
      </w:r>
      <w:r w:rsidR="00AA703C">
        <w:rPr>
          <w:rFonts w:asciiTheme="majorBidi" w:eastAsiaTheme="minorHAnsi" w:hAnsiTheme="majorBidi" w:cstheme="majorBidi"/>
          <w:sz w:val="22"/>
          <w:szCs w:val="22"/>
        </w:rPr>
        <w:t xml:space="preserve">2019). </w:t>
      </w:r>
      <w:r w:rsidR="00711970" w:rsidRPr="00711970">
        <w:rPr>
          <w:rFonts w:asciiTheme="majorBidi" w:eastAsiaTheme="minorHAnsi" w:hAnsiTheme="majorBidi" w:cstheme="majorBidi"/>
          <w:sz w:val="22"/>
          <w:szCs w:val="22"/>
          <w:lang w:val="id-ID"/>
        </w:rPr>
        <w:t>Beberapa jenis tum</w:t>
      </w:r>
      <w:r w:rsidR="00654C89">
        <w:rPr>
          <w:rFonts w:asciiTheme="majorBidi" w:eastAsiaTheme="minorHAnsi" w:hAnsiTheme="majorBidi" w:cstheme="majorBidi"/>
          <w:sz w:val="22"/>
          <w:szCs w:val="22"/>
          <w:lang w:val="id-ID"/>
        </w:rPr>
        <w:t>buh</w:t>
      </w:r>
      <w:r w:rsidR="000C1625">
        <w:rPr>
          <w:rFonts w:asciiTheme="majorBidi" w:eastAsiaTheme="minorHAnsi" w:hAnsiTheme="majorBidi" w:cstheme="majorBidi"/>
          <w:sz w:val="22"/>
          <w:szCs w:val="22"/>
          <w:lang w:val="id-ID"/>
        </w:rPr>
        <w:t>an dari famili A</w:t>
      </w:r>
      <w:r w:rsidR="00654C89">
        <w:rPr>
          <w:rFonts w:asciiTheme="majorBidi" w:eastAsiaTheme="minorHAnsi" w:hAnsiTheme="majorBidi" w:cstheme="majorBidi"/>
          <w:sz w:val="22"/>
          <w:szCs w:val="22"/>
          <w:lang w:val="id-ID"/>
        </w:rPr>
        <w:t xml:space="preserve">steraceae </w:t>
      </w:r>
      <w:r w:rsidR="00654C89">
        <w:rPr>
          <w:rFonts w:asciiTheme="majorBidi" w:eastAsiaTheme="minorHAnsi" w:hAnsiTheme="majorBidi" w:cstheme="majorBidi"/>
          <w:sz w:val="22"/>
          <w:szCs w:val="22"/>
        </w:rPr>
        <w:t>berpotensi</w:t>
      </w:r>
      <w:r w:rsidR="00654C89">
        <w:rPr>
          <w:rFonts w:asciiTheme="majorBidi" w:eastAsiaTheme="minorHAnsi" w:hAnsiTheme="majorBidi" w:cstheme="majorBidi"/>
          <w:sz w:val="22"/>
          <w:szCs w:val="22"/>
          <w:lang w:val="id-ID"/>
        </w:rPr>
        <w:t xml:space="preserve"> di</w:t>
      </w:r>
      <w:r w:rsidR="00654C89">
        <w:rPr>
          <w:rFonts w:asciiTheme="majorBidi" w:eastAsiaTheme="minorHAnsi" w:hAnsiTheme="majorBidi" w:cstheme="majorBidi"/>
          <w:sz w:val="22"/>
          <w:szCs w:val="22"/>
        </w:rPr>
        <w:t>kembangkan</w:t>
      </w:r>
      <w:r w:rsidR="0025010C">
        <w:rPr>
          <w:rFonts w:asciiTheme="majorBidi" w:eastAsiaTheme="minorHAnsi" w:hAnsiTheme="majorBidi" w:cstheme="majorBidi"/>
          <w:sz w:val="22"/>
          <w:szCs w:val="22"/>
          <w:lang w:val="id-ID"/>
        </w:rPr>
        <w:t xml:space="preserve"> sebagai </w:t>
      </w:r>
      <w:r w:rsidR="00654C89">
        <w:rPr>
          <w:rFonts w:asciiTheme="majorBidi" w:eastAsiaTheme="minorHAnsi" w:hAnsiTheme="majorBidi" w:cstheme="majorBidi"/>
          <w:sz w:val="22"/>
          <w:szCs w:val="22"/>
        </w:rPr>
        <w:t xml:space="preserve">bahan </w:t>
      </w:r>
      <w:r w:rsidR="00654C89">
        <w:rPr>
          <w:rFonts w:asciiTheme="majorBidi" w:eastAsiaTheme="minorHAnsi" w:hAnsiTheme="majorBidi" w:cstheme="majorBidi"/>
          <w:sz w:val="22"/>
          <w:szCs w:val="22"/>
          <w:lang w:val="id-ID"/>
        </w:rPr>
        <w:t>obat</w:t>
      </w:r>
      <w:r w:rsidR="0025010C">
        <w:rPr>
          <w:rFonts w:asciiTheme="majorBidi" w:eastAsiaTheme="minorHAnsi" w:hAnsiTheme="majorBidi" w:cstheme="majorBidi"/>
          <w:sz w:val="22"/>
          <w:szCs w:val="22"/>
        </w:rPr>
        <w:t xml:space="preserve">, dimana tumbuhan </w:t>
      </w:r>
      <w:r w:rsidR="00687DC3">
        <w:rPr>
          <w:rFonts w:asciiTheme="majorBidi" w:eastAsiaTheme="minorHAnsi" w:hAnsiTheme="majorBidi" w:cstheme="majorBidi"/>
          <w:sz w:val="22"/>
          <w:szCs w:val="22"/>
          <w:lang w:val="id-ID"/>
        </w:rPr>
        <w:t>ini me</w:t>
      </w:r>
      <w:r w:rsidR="00687DC3">
        <w:rPr>
          <w:rFonts w:asciiTheme="majorBidi" w:eastAsiaTheme="minorHAnsi" w:hAnsiTheme="majorBidi" w:cstheme="majorBidi"/>
          <w:sz w:val="22"/>
          <w:szCs w:val="22"/>
        </w:rPr>
        <w:t>ngandung</w:t>
      </w:r>
      <w:r w:rsidR="00711970" w:rsidRPr="00711970">
        <w:rPr>
          <w:rFonts w:asciiTheme="majorBidi" w:eastAsiaTheme="minorHAnsi" w:hAnsiTheme="majorBidi" w:cstheme="majorBidi"/>
          <w:sz w:val="22"/>
          <w:szCs w:val="22"/>
          <w:lang w:val="id-ID"/>
        </w:rPr>
        <w:t xml:space="preserve"> beberapa komponen senyawa </w:t>
      </w:r>
      <w:r w:rsidR="0025010C">
        <w:rPr>
          <w:rFonts w:asciiTheme="majorBidi" w:eastAsiaTheme="minorHAnsi" w:hAnsiTheme="majorBidi" w:cstheme="majorBidi"/>
          <w:sz w:val="22"/>
          <w:szCs w:val="22"/>
        </w:rPr>
        <w:t>aktif antara lain</w:t>
      </w:r>
      <w:r w:rsidR="0025010C" w:rsidRPr="0025010C">
        <w:rPr>
          <w:rFonts w:ascii="Times New Roman" w:hAnsi="Times New Roman" w:cs="Times New Roman"/>
          <w:sz w:val="22"/>
          <w:szCs w:val="22"/>
          <w:lang w:val="en-ID"/>
        </w:rPr>
        <w:t xml:space="preserve"> </w:t>
      </w:r>
      <w:r w:rsidR="0025010C" w:rsidRPr="0025010C">
        <w:rPr>
          <w:rFonts w:asciiTheme="majorBidi" w:eastAsiaTheme="minorHAnsi" w:hAnsiTheme="majorBidi" w:cstheme="majorBidi"/>
          <w:sz w:val="22"/>
          <w:szCs w:val="22"/>
          <w:lang w:val="en-ID"/>
        </w:rPr>
        <w:t>flavonoid, tannin, saponin, polifenolat, dan kuinon</w:t>
      </w:r>
      <w:r w:rsidR="00711970" w:rsidRPr="00711970">
        <w:rPr>
          <w:rFonts w:asciiTheme="majorBidi" w:eastAsiaTheme="minorHAnsi" w:hAnsiTheme="majorBidi" w:cstheme="majorBidi"/>
          <w:sz w:val="22"/>
          <w:szCs w:val="22"/>
          <w:lang w:val="id-ID"/>
        </w:rPr>
        <w:t xml:space="preserve"> </w:t>
      </w:r>
      <w:bookmarkEnd w:id="1"/>
      <w:r w:rsidR="00687DC3" w:rsidRPr="00687DC3">
        <w:rPr>
          <w:rFonts w:asciiTheme="majorBidi" w:eastAsiaTheme="minorHAnsi" w:hAnsiTheme="majorBidi" w:cstheme="majorBidi"/>
          <w:sz w:val="22"/>
          <w:szCs w:val="22"/>
        </w:rPr>
        <w:t xml:space="preserve">(Amal S. </w:t>
      </w:r>
      <w:r w:rsidR="00687DC3" w:rsidRPr="00687DC3">
        <w:rPr>
          <w:rFonts w:asciiTheme="majorBidi" w:eastAsiaTheme="minorHAnsi" w:hAnsiTheme="majorBidi" w:cstheme="majorBidi"/>
          <w:i/>
          <w:sz w:val="22"/>
          <w:szCs w:val="22"/>
        </w:rPr>
        <w:t>et al</w:t>
      </w:r>
      <w:r w:rsidR="00687DC3" w:rsidRPr="00687DC3">
        <w:rPr>
          <w:rFonts w:asciiTheme="majorBidi" w:eastAsiaTheme="minorHAnsi" w:hAnsiTheme="majorBidi" w:cstheme="majorBidi"/>
          <w:sz w:val="22"/>
          <w:szCs w:val="22"/>
        </w:rPr>
        <w:t xml:space="preserve">, 2021).  </w:t>
      </w:r>
    </w:p>
    <w:p w:rsidR="006069D7" w:rsidRDefault="00711970" w:rsidP="00B21462">
      <w:pPr>
        <w:spacing w:after="0" w:line="240" w:lineRule="auto"/>
        <w:ind w:firstLine="567"/>
        <w:jc w:val="both"/>
        <w:rPr>
          <w:rFonts w:asciiTheme="majorBidi" w:eastAsiaTheme="minorHAnsi" w:hAnsiTheme="majorBidi" w:cstheme="majorBidi"/>
          <w:sz w:val="22"/>
          <w:szCs w:val="22"/>
          <w:lang w:val="id-ID"/>
        </w:rPr>
      </w:pPr>
      <w:r w:rsidRPr="00711970">
        <w:rPr>
          <w:rFonts w:asciiTheme="majorBidi" w:eastAsiaTheme="minorHAnsi" w:hAnsiTheme="majorBidi" w:cstheme="majorBidi"/>
          <w:sz w:val="22"/>
          <w:szCs w:val="22"/>
          <w:lang w:val="id-ID"/>
        </w:rPr>
        <w:t>Tempuyung (</w:t>
      </w:r>
      <w:r w:rsidRPr="00711970">
        <w:rPr>
          <w:rFonts w:asciiTheme="majorBidi" w:eastAsiaTheme="minorHAnsi" w:hAnsiTheme="majorBidi" w:cstheme="majorBidi"/>
          <w:i/>
          <w:sz w:val="22"/>
          <w:szCs w:val="22"/>
          <w:lang w:val="id-ID"/>
        </w:rPr>
        <w:t>Sonchus arvensis</w:t>
      </w:r>
      <w:r w:rsidR="00CF1D99">
        <w:rPr>
          <w:rFonts w:asciiTheme="majorBidi" w:eastAsiaTheme="minorHAnsi" w:hAnsiTheme="majorBidi" w:cstheme="majorBidi"/>
          <w:i/>
          <w:sz w:val="22"/>
          <w:szCs w:val="22"/>
        </w:rPr>
        <w:t xml:space="preserve"> </w:t>
      </w:r>
      <w:r w:rsidR="00CF1D99" w:rsidRPr="00CF1D99">
        <w:rPr>
          <w:rFonts w:asciiTheme="majorBidi" w:eastAsiaTheme="minorHAnsi" w:hAnsiTheme="majorBidi" w:cstheme="majorBidi"/>
          <w:sz w:val="22"/>
          <w:szCs w:val="22"/>
        </w:rPr>
        <w:t>L</w:t>
      </w:r>
      <w:r w:rsidR="00CF1D99">
        <w:rPr>
          <w:rFonts w:asciiTheme="majorBidi" w:eastAsiaTheme="minorHAnsi" w:hAnsiTheme="majorBidi" w:cstheme="majorBidi"/>
          <w:i/>
          <w:sz w:val="22"/>
          <w:szCs w:val="22"/>
        </w:rPr>
        <w:t>.</w:t>
      </w:r>
      <w:r w:rsidRPr="00711970">
        <w:rPr>
          <w:rFonts w:asciiTheme="majorBidi" w:eastAsiaTheme="minorHAnsi" w:hAnsiTheme="majorBidi" w:cstheme="majorBidi"/>
          <w:sz w:val="22"/>
          <w:szCs w:val="22"/>
          <w:lang w:val="id-ID"/>
        </w:rPr>
        <w:t xml:space="preserve">) merupakan tumbuhan yang </w:t>
      </w:r>
      <w:r w:rsidR="00E71E77">
        <w:rPr>
          <w:rFonts w:asciiTheme="majorBidi" w:eastAsiaTheme="minorHAnsi" w:hAnsiTheme="majorBidi" w:cstheme="majorBidi"/>
          <w:sz w:val="22"/>
          <w:szCs w:val="22"/>
        </w:rPr>
        <w:t>diketahui efektif</w:t>
      </w:r>
      <w:r w:rsidRPr="00711970">
        <w:rPr>
          <w:rFonts w:asciiTheme="majorBidi" w:eastAsiaTheme="minorHAnsi" w:hAnsiTheme="majorBidi" w:cstheme="majorBidi"/>
          <w:sz w:val="22"/>
          <w:szCs w:val="22"/>
          <w:lang w:val="id-ID"/>
        </w:rPr>
        <w:t xml:space="preserve"> sebagai</w:t>
      </w:r>
      <w:r w:rsidR="00D86CD5">
        <w:rPr>
          <w:rFonts w:asciiTheme="majorBidi" w:eastAsiaTheme="minorHAnsi" w:hAnsiTheme="majorBidi" w:cstheme="majorBidi"/>
          <w:sz w:val="22"/>
          <w:szCs w:val="22"/>
        </w:rPr>
        <w:t xml:space="preserve"> kardioprotektif (</w:t>
      </w:r>
      <w:r w:rsidR="00D86CD5" w:rsidRPr="00D86CD5">
        <w:rPr>
          <w:rFonts w:asciiTheme="majorBidi" w:eastAsiaTheme="minorHAnsi" w:hAnsiTheme="majorBidi" w:cstheme="majorBidi"/>
          <w:bCs/>
          <w:sz w:val="22"/>
          <w:szCs w:val="22"/>
        </w:rPr>
        <w:t xml:space="preserve">Kurniati, N. F. </w:t>
      </w:r>
      <w:r w:rsidR="00D86CD5" w:rsidRPr="00D86CD5">
        <w:rPr>
          <w:rFonts w:asciiTheme="majorBidi" w:eastAsiaTheme="minorHAnsi" w:hAnsiTheme="majorBidi" w:cstheme="majorBidi"/>
          <w:bCs/>
          <w:i/>
          <w:sz w:val="22"/>
          <w:szCs w:val="22"/>
        </w:rPr>
        <w:t>et al</w:t>
      </w:r>
      <w:r w:rsidR="00D86CD5">
        <w:rPr>
          <w:rFonts w:asciiTheme="majorBidi" w:eastAsiaTheme="minorHAnsi" w:hAnsiTheme="majorBidi" w:cstheme="majorBidi"/>
          <w:bCs/>
          <w:sz w:val="22"/>
          <w:szCs w:val="22"/>
        </w:rPr>
        <w:t>., 2018),</w:t>
      </w:r>
      <w:r w:rsidR="00D86CD5" w:rsidRPr="00D86CD5">
        <w:rPr>
          <w:rFonts w:asciiTheme="majorBidi" w:eastAsiaTheme="minorHAnsi" w:hAnsiTheme="majorBidi" w:cstheme="majorBidi"/>
          <w:bCs/>
          <w:sz w:val="22"/>
          <w:szCs w:val="22"/>
        </w:rPr>
        <w:t xml:space="preserve"> </w:t>
      </w:r>
      <w:r w:rsidR="00687DC3">
        <w:rPr>
          <w:rFonts w:asciiTheme="majorBidi" w:eastAsiaTheme="minorHAnsi" w:hAnsiTheme="majorBidi" w:cstheme="majorBidi"/>
          <w:bCs/>
          <w:sz w:val="22"/>
          <w:szCs w:val="22"/>
        </w:rPr>
        <w:t xml:space="preserve">efektif untuk </w:t>
      </w:r>
      <w:r w:rsidR="00687DC3" w:rsidRPr="00687DC3">
        <w:rPr>
          <w:rFonts w:asciiTheme="majorBidi" w:eastAsiaTheme="minorHAnsi" w:hAnsiTheme="majorBidi" w:cstheme="majorBidi"/>
          <w:bCs/>
          <w:iCs/>
          <w:sz w:val="22"/>
          <w:szCs w:val="22"/>
        </w:rPr>
        <w:t>diabetes mellitus, kanker, aterosklerosis, radang sendi, peradangan dan neurodegenerasi</w:t>
      </w:r>
      <w:r w:rsidR="00687DC3">
        <w:rPr>
          <w:rFonts w:asciiTheme="majorBidi" w:eastAsiaTheme="minorHAnsi" w:hAnsiTheme="majorBidi" w:cstheme="majorBidi"/>
          <w:bCs/>
          <w:iCs/>
          <w:sz w:val="22"/>
          <w:szCs w:val="22"/>
        </w:rPr>
        <w:t>,</w:t>
      </w:r>
      <w:r w:rsidR="00687DC3" w:rsidRPr="00687DC3">
        <w:rPr>
          <w:rFonts w:asciiTheme="majorBidi" w:hAnsiTheme="majorBidi" w:cstheme="majorBidi"/>
          <w:bCs/>
          <w:sz w:val="22"/>
          <w:szCs w:val="22"/>
        </w:rPr>
        <w:t xml:space="preserve"> </w:t>
      </w:r>
      <w:r w:rsidR="00687DC3">
        <w:rPr>
          <w:rFonts w:asciiTheme="majorBidi" w:hAnsiTheme="majorBidi" w:cstheme="majorBidi"/>
          <w:bCs/>
          <w:sz w:val="22"/>
          <w:szCs w:val="22"/>
        </w:rPr>
        <w:t>(</w:t>
      </w:r>
      <w:r w:rsidR="00687DC3">
        <w:rPr>
          <w:rFonts w:asciiTheme="majorBidi" w:eastAsiaTheme="minorHAnsi" w:hAnsiTheme="majorBidi" w:cstheme="majorBidi"/>
          <w:bCs/>
          <w:iCs/>
          <w:sz w:val="22"/>
          <w:szCs w:val="22"/>
        </w:rPr>
        <w:t>Khan, R A., 2012</w:t>
      </w:r>
      <w:r w:rsidR="005B0E0B">
        <w:rPr>
          <w:rFonts w:asciiTheme="majorBidi" w:eastAsiaTheme="minorHAnsi" w:hAnsiTheme="majorBidi" w:cstheme="majorBidi"/>
          <w:bCs/>
          <w:iCs/>
          <w:sz w:val="22"/>
          <w:szCs w:val="22"/>
        </w:rPr>
        <w:t>;</w:t>
      </w:r>
      <w:r w:rsidR="005B0E0B" w:rsidRPr="005B0E0B">
        <w:rPr>
          <w:rFonts w:ascii="Times New Roman" w:eastAsiaTheme="minorHAnsi" w:hAnsi="Times New Roman" w:cs="Times New Roman"/>
          <w:sz w:val="22"/>
          <w:szCs w:val="22"/>
        </w:rPr>
        <w:t xml:space="preserve"> </w:t>
      </w:r>
      <w:r w:rsidR="005B0E0B">
        <w:rPr>
          <w:rFonts w:asciiTheme="majorBidi" w:eastAsiaTheme="minorHAnsi" w:hAnsiTheme="majorBidi" w:cstheme="majorBidi"/>
          <w:bCs/>
          <w:iCs/>
          <w:sz w:val="22"/>
          <w:szCs w:val="22"/>
        </w:rPr>
        <w:t>Dutta, K.N., 2020)</w:t>
      </w:r>
      <w:proofErr w:type="gramStart"/>
      <w:r w:rsidR="00687DC3">
        <w:rPr>
          <w:rFonts w:asciiTheme="majorBidi" w:eastAsiaTheme="minorHAnsi" w:hAnsiTheme="majorBidi" w:cstheme="majorBidi"/>
          <w:bCs/>
          <w:iCs/>
          <w:sz w:val="22"/>
          <w:szCs w:val="22"/>
        </w:rPr>
        <w:t xml:space="preserve">,  </w:t>
      </w:r>
      <w:r w:rsidR="00B21462">
        <w:rPr>
          <w:rFonts w:asciiTheme="majorBidi" w:eastAsiaTheme="minorHAnsi" w:hAnsiTheme="majorBidi" w:cstheme="majorBidi"/>
          <w:sz w:val="22"/>
          <w:szCs w:val="22"/>
        </w:rPr>
        <w:t>antioksidan</w:t>
      </w:r>
      <w:proofErr w:type="gramEnd"/>
      <w:r w:rsidR="00B21462">
        <w:rPr>
          <w:rFonts w:asciiTheme="majorBidi" w:eastAsiaTheme="minorHAnsi" w:hAnsiTheme="majorBidi" w:cstheme="majorBidi"/>
          <w:sz w:val="22"/>
          <w:szCs w:val="22"/>
        </w:rPr>
        <w:t xml:space="preserve"> (</w:t>
      </w:r>
      <w:r w:rsidR="00B21462" w:rsidRPr="00B21462">
        <w:rPr>
          <w:rFonts w:asciiTheme="majorBidi" w:eastAsiaTheme="minorHAnsi" w:hAnsiTheme="majorBidi" w:cstheme="majorBidi"/>
          <w:bCs/>
          <w:sz w:val="22"/>
          <w:szCs w:val="22"/>
        </w:rPr>
        <w:t>Istikharah</w:t>
      </w:r>
      <w:r w:rsidR="00B21462">
        <w:rPr>
          <w:rFonts w:asciiTheme="majorBidi" w:eastAsiaTheme="minorHAnsi" w:hAnsiTheme="majorBidi" w:cstheme="majorBidi"/>
          <w:bCs/>
          <w:sz w:val="22"/>
          <w:szCs w:val="22"/>
        </w:rPr>
        <w:t>, R. 2015</w:t>
      </w:r>
      <w:r w:rsidR="00013A5D">
        <w:rPr>
          <w:rFonts w:asciiTheme="majorBidi" w:eastAsiaTheme="minorHAnsi" w:hAnsiTheme="majorBidi" w:cstheme="majorBidi"/>
          <w:bCs/>
          <w:sz w:val="22"/>
          <w:szCs w:val="22"/>
        </w:rPr>
        <w:t>;</w:t>
      </w:r>
      <w:r w:rsidR="00013A5D" w:rsidRPr="00013A5D">
        <w:rPr>
          <w:rFonts w:asciiTheme="majorBidi" w:hAnsiTheme="majorBidi" w:cstheme="majorBidi"/>
          <w:bCs/>
          <w:sz w:val="22"/>
          <w:szCs w:val="22"/>
        </w:rPr>
        <w:t xml:space="preserve"> </w:t>
      </w:r>
      <w:r w:rsidR="00013A5D">
        <w:rPr>
          <w:rFonts w:asciiTheme="majorBidi" w:eastAsiaTheme="minorHAnsi" w:hAnsiTheme="majorBidi" w:cstheme="majorBidi"/>
          <w:bCs/>
          <w:sz w:val="22"/>
          <w:szCs w:val="22"/>
        </w:rPr>
        <w:t xml:space="preserve">Putra, B.R.S. </w:t>
      </w:r>
      <w:r w:rsidR="00013A5D" w:rsidRPr="0025010C">
        <w:rPr>
          <w:rFonts w:asciiTheme="majorBidi" w:eastAsiaTheme="minorHAnsi" w:hAnsiTheme="majorBidi" w:cstheme="majorBidi"/>
          <w:bCs/>
          <w:i/>
          <w:sz w:val="22"/>
          <w:szCs w:val="22"/>
        </w:rPr>
        <w:t>et al</w:t>
      </w:r>
      <w:r w:rsidR="00013A5D">
        <w:rPr>
          <w:rFonts w:asciiTheme="majorBidi" w:eastAsiaTheme="minorHAnsi" w:hAnsiTheme="majorBidi" w:cstheme="majorBidi"/>
          <w:bCs/>
          <w:sz w:val="22"/>
          <w:szCs w:val="22"/>
        </w:rPr>
        <w:t>., 2013</w:t>
      </w:r>
      <w:r w:rsidR="00B21462">
        <w:rPr>
          <w:rFonts w:asciiTheme="majorBidi" w:eastAsiaTheme="minorHAnsi" w:hAnsiTheme="majorBidi" w:cstheme="majorBidi"/>
          <w:bCs/>
          <w:sz w:val="22"/>
          <w:szCs w:val="22"/>
        </w:rPr>
        <w:t xml:space="preserve">), </w:t>
      </w:r>
      <w:r w:rsidR="006069D7">
        <w:rPr>
          <w:rFonts w:asciiTheme="majorBidi" w:eastAsiaTheme="minorHAnsi" w:hAnsiTheme="majorBidi" w:cstheme="majorBidi"/>
          <w:bCs/>
          <w:sz w:val="22"/>
          <w:szCs w:val="22"/>
        </w:rPr>
        <w:t>antihipertensi (</w:t>
      </w:r>
      <w:r w:rsidR="006069D7" w:rsidRPr="006069D7">
        <w:rPr>
          <w:rFonts w:asciiTheme="majorBidi" w:eastAsiaTheme="minorHAnsi" w:hAnsiTheme="majorBidi" w:cstheme="majorBidi"/>
          <w:bCs/>
          <w:sz w:val="22"/>
          <w:szCs w:val="22"/>
        </w:rPr>
        <w:t xml:space="preserve">Suryani </w:t>
      </w:r>
      <w:r w:rsidR="006069D7" w:rsidRPr="006069D7">
        <w:rPr>
          <w:rFonts w:asciiTheme="majorBidi" w:eastAsiaTheme="minorHAnsi" w:hAnsiTheme="majorBidi" w:cstheme="majorBidi"/>
          <w:bCs/>
          <w:i/>
          <w:sz w:val="22"/>
          <w:szCs w:val="22"/>
        </w:rPr>
        <w:t>et al</w:t>
      </w:r>
      <w:r w:rsidR="006069D7">
        <w:rPr>
          <w:rFonts w:asciiTheme="majorBidi" w:eastAsiaTheme="minorHAnsi" w:hAnsiTheme="majorBidi" w:cstheme="majorBidi"/>
          <w:bCs/>
          <w:sz w:val="22"/>
          <w:szCs w:val="22"/>
        </w:rPr>
        <w:t xml:space="preserve">, </w:t>
      </w:r>
      <w:r w:rsidR="00AA703C">
        <w:rPr>
          <w:rFonts w:asciiTheme="majorBidi" w:eastAsiaTheme="minorHAnsi" w:hAnsiTheme="majorBidi" w:cstheme="majorBidi"/>
          <w:bCs/>
          <w:sz w:val="22"/>
          <w:szCs w:val="22"/>
        </w:rPr>
        <w:t>2020)</w:t>
      </w:r>
      <w:r w:rsidR="006069D7" w:rsidRPr="006069D7">
        <w:rPr>
          <w:rFonts w:asciiTheme="majorBidi" w:eastAsiaTheme="minorHAnsi" w:hAnsiTheme="majorBidi" w:cstheme="majorBidi"/>
          <w:bCs/>
          <w:sz w:val="22"/>
          <w:szCs w:val="22"/>
        </w:rPr>
        <w:t xml:space="preserve"> </w:t>
      </w:r>
      <w:r w:rsidR="00B21462">
        <w:rPr>
          <w:rFonts w:asciiTheme="majorBidi" w:eastAsiaTheme="minorHAnsi" w:hAnsiTheme="majorBidi" w:cstheme="majorBidi"/>
          <w:bCs/>
          <w:sz w:val="22"/>
          <w:szCs w:val="22"/>
        </w:rPr>
        <w:t xml:space="preserve">dan beberapa pemanfaatan yang lain sebagai </w:t>
      </w:r>
      <w:r w:rsidRPr="00711970">
        <w:rPr>
          <w:rFonts w:asciiTheme="majorBidi" w:eastAsiaTheme="minorHAnsi" w:hAnsiTheme="majorBidi" w:cstheme="majorBidi"/>
          <w:sz w:val="22"/>
          <w:szCs w:val="22"/>
          <w:lang w:val="id-ID"/>
        </w:rPr>
        <w:t>diuretik, batu ginjal, batu empedu, bengkak, asma, penurun kadar kolesterol dan</w:t>
      </w:r>
      <w:r w:rsidRPr="00711970">
        <w:rPr>
          <w:rFonts w:asciiTheme="majorBidi" w:eastAsiaTheme="minorHAnsi" w:hAnsiTheme="majorBidi" w:cstheme="majorBidi"/>
          <w:sz w:val="22"/>
          <w:szCs w:val="22"/>
        </w:rPr>
        <w:t xml:space="preserve"> </w:t>
      </w:r>
      <w:r w:rsidRPr="00711970">
        <w:rPr>
          <w:rFonts w:asciiTheme="majorBidi" w:eastAsiaTheme="minorHAnsi" w:hAnsiTheme="majorBidi" w:cstheme="majorBidi"/>
          <w:sz w:val="22"/>
          <w:szCs w:val="22"/>
          <w:lang w:val="id-ID"/>
        </w:rPr>
        <w:t xml:space="preserve">bronkhitis. </w:t>
      </w:r>
    </w:p>
    <w:p w:rsidR="00FB20CF" w:rsidRPr="00B21462" w:rsidRDefault="00711970" w:rsidP="00B21462">
      <w:pPr>
        <w:spacing w:after="0" w:line="240" w:lineRule="auto"/>
        <w:ind w:firstLine="567"/>
        <w:jc w:val="both"/>
        <w:rPr>
          <w:rFonts w:asciiTheme="majorBidi" w:eastAsiaTheme="minorHAnsi" w:hAnsiTheme="majorBidi" w:cstheme="majorBidi"/>
          <w:bCs/>
          <w:sz w:val="22"/>
          <w:szCs w:val="22"/>
        </w:rPr>
      </w:pPr>
      <w:r w:rsidRPr="00711970">
        <w:rPr>
          <w:rFonts w:asciiTheme="majorBidi" w:eastAsiaTheme="minorHAnsi" w:hAnsiTheme="majorBidi" w:cstheme="majorBidi"/>
          <w:sz w:val="22"/>
          <w:szCs w:val="22"/>
          <w:lang w:val="id-ID"/>
        </w:rPr>
        <w:t>Tumbuhan tempuyung (</w:t>
      </w:r>
      <w:r w:rsidRPr="00711970">
        <w:rPr>
          <w:rFonts w:asciiTheme="majorBidi" w:eastAsiaTheme="minorHAnsi" w:hAnsiTheme="majorBidi" w:cstheme="majorBidi"/>
          <w:i/>
          <w:sz w:val="22"/>
          <w:szCs w:val="22"/>
          <w:lang w:val="id-ID"/>
        </w:rPr>
        <w:t>Sonchus arvensis</w:t>
      </w:r>
      <w:r w:rsidR="00CF1D99">
        <w:rPr>
          <w:rFonts w:asciiTheme="majorBidi" w:eastAsiaTheme="minorHAnsi" w:hAnsiTheme="majorBidi" w:cstheme="majorBidi"/>
          <w:i/>
          <w:sz w:val="22"/>
          <w:szCs w:val="22"/>
        </w:rPr>
        <w:t xml:space="preserve"> </w:t>
      </w:r>
      <w:r w:rsidR="00CF1D99" w:rsidRPr="00CF1D99">
        <w:rPr>
          <w:rFonts w:asciiTheme="majorBidi" w:eastAsiaTheme="minorHAnsi" w:hAnsiTheme="majorBidi" w:cstheme="majorBidi"/>
          <w:sz w:val="22"/>
          <w:szCs w:val="22"/>
        </w:rPr>
        <w:t>L</w:t>
      </w:r>
      <w:r w:rsidR="00CF1D99">
        <w:rPr>
          <w:rFonts w:asciiTheme="majorBidi" w:eastAsiaTheme="minorHAnsi" w:hAnsiTheme="majorBidi" w:cstheme="majorBidi"/>
          <w:i/>
          <w:sz w:val="22"/>
          <w:szCs w:val="22"/>
        </w:rPr>
        <w:t>.</w:t>
      </w:r>
      <w:r w:rsidRPr="00711970">
        <w:rPr>
          <w:rFonts w:asciiTheme="majorBidi" w:eastAsiaTheme="minorHAnsi" w:hAnsiTheme="majorBidi" w:cstheme="majorBidi"/>
          <w:sz w:val="22"/>
          <w:szCs w:val="22"/>
          <w:lang w:val="id-ID"/>
        </w:rPr>
        <w:t>) juga berkhasiat menurunkan kadar asam ura</w:t>
      </w:r>
      <w:r w:rsidRPr="00711970">
        <w:rPr>
          <w:rFonts w:asciiTheme="majorBidi" w:eastAsiaTheme="minorHAnsi" w:hAnsiTheme="majorBidi" w:cstheme="majorBidi"/>
          <w:sz w:val="22"/>
          <w:szCs w:val="22"/>
        </w:rPr>
        <w:t>t.</w:t>
      </w:r>
      <w:r w:rsidR="00FB20CF">
        <w:rPr>
          <w:rFonts w:asciiTheme="majorBidi" w:eastAsiaTheme="minorHAnsi" w:hAnsiTheme="majorBidi" w:cstheme="majorBidi"/>
          <w:sz w:val="22"/>
          <w:szCs w:val="22"/>
        </w:rPr>
        <w:t xml:space="preserve"> </w:t>
      </w:r>
      <w:r w:rsidRPr="00711970">
        <w:rPr>
          <w:rFonts w:asciiTheme="majorBidi" w:eastAsiaTheme="minorHAnsi" w:hAnsiTheme="majorBidi" w:cstheme="majorBidi"/>
          <w:sz w:val="22"/>
          <w:szCs w:val="22"/>
          <w:lang w:val="id-ID"/>
        </w:rPr>
        <w:t xml:space="preserve">Pada penelitian sebelumnya </w:t>
      </w:r>
      <w:r w:rsidR="000536CD">
        <w:rPr>
          <w:rFonts w:asciiTheme="majorBidi" w:eastAsiaTheme="minorHAnsi" w:hAnsiTheme="majorBidi" w:cstheme="majorBidi"/>
          <w:sz w:val="22"/>
          <w:szCs w:val="22"/>
        </w:rPr>
        <w:t>menunjukkan efektivitas</w:t>
      </w:r>
      <w:r w:rsidRPr="00711970">
        <w:rPr>
          <w:rFonts w:asciiTheme="majorBidi" w:eastAsiaTheme="minorHAnsi" w:hAnsiTheme="majorBidi" w:cstheme="majorBidi"/>
          <w:sz w:val="22"/>
          <w:szCs w:val="22"/>
        </w:rPr>
        <w:t xml:space="preserve"> </w:t>
      </w:r>
      <w:r w:rsidR="00FB20CF">
        <w:rPr>
          <w:rFonts w:asciiTheme="majorBidi" w:eastAsiaTheme="minorHAnsi" w:hAnsiTheme="majorBidi" w:cstheme="majorBidi"/>
          <w:sz w:val="22"/>
          <w:szCs w:val="22"/>
        </w:rPr>
        <w:t>t</w:t>
      </w:r>
      <w:r w:rsidR="000536CD" w:rsidRPr="000536CD">
        <w:rPr>
          <w:rFonts w:asciiTheme="majorBidi" w:eastAsiaTheme="minorHAnsi" w:hAnsiTheme="majorBidi" w:cstheme="majorBidi"/>
          <w:sz w:val="22"/>
          <w:szCs w:val="22"/>
          <w:lang w:val="id-ID"/>
        </w:rPr>
        <w:t>umbuhan tempuyung (</w:t>
      </w:r>
      <w:r w:rsidR="000536CD" w:rsidRPr="000536CD">
        <w:rPr>
          <w:rFonts w:asciiTheme="majorBidi" w:eastAsiaTheme="minorHAnsi" w:hAnsiTheme="majorBidi" w:cstheme="majorBidi"/>
          <w:i/>
          <w:sz w:val="22"/>
          <w:szCs w:val="22"/>
          <w:lang w:val="id-ID"/>
        </w:rPr>
        <w:t>Sonchus arvensis</w:t>
      </w:r>
      <w:r w:rsidR="00CF1D99">
        <w:rPr>
          <w:rFonts w:asciiTheme="majorBidi" w:eastAsiaTheme="minorHAnsi" w:hAnsiTheme="majorBidi" w:cstheme="majorBidi"/>
          <w:i/>
          <w:sz w:val="22"/>
          <w:szCs w:val="22"/>
        </w:rPr>
        <w:t xml:space="preserve"> </w:t>
      </w:r>
      <w:r w:rsidR="00CF1D99" w:rsidRPr="00CF1D99">
        <w:rPr>
          <w:rFonts w:asciiTheme="majorBidi" w:eastAsiaTheme="minorHAnsi" w:hAnsiTheme="majorBidi" w:cstheme="majorBidi"/>
          <w:sz w:val="22"/>
          <w:szCs w:val="22"/>
        </w:rPr>
        <w:t>L</w:t>
      </w:r>
      <w:r w:rsidR="00CF1D99">
        <w:rPr>
          <w:rFonts w:asciiTheme="majorBidi" w:eastAsiaTheme="minorHAnsi" w:hAnsiTheme="majorBidi" w:cstheme="majorBidi"/>
          <w:i/>
          <w:sz w:val="22"/>
          <w:szCs w:val="22"/>
        </w:rPr>
        <w:t>.</w:t>
      </w:r>
      <w:r w:rsidR="000536CD" w:rsidRPr="000536CD">
        <w:rPr>
          <w:rFonts w:asciiTheme="majorBidi" w:eastAsiaTheme="minorHAnsi" w:hAnsiTheme="majorBidi" w:cstheme="majorBidi"/>
          <w:sz w:val="22"/>
          <w:szCs w:val="22"/>
          <w:lang w:val="id-ID"/>
        </w:rPr>
        <w:t>)</w:t>
      </w:r>
      <w:r w:rsidR="000536CD">
        <w:rPr>
          <w:rFonts w:asciiTheme="majorBidi" w:eastAsiaTheme="minorHAnsi" w:hAnsiTheme="majorBidi" w:cstheme="majorBidi"/>
          <w:sz w:val="22"/>
          <w:szCs w:val="22"/>
        </w:rPr>
        <w:t xml:space="preserve"> </w:t>
      </w:r>
      <w:proofErr w:type="gramStart"/>
      <w:r w:rsidRPr="00711970">
        <w:rPr>
          <w:rFonts w:asciiTheme="majorBidi" w:eastAsiaTheme="minorHAnsi" w:hAnsiTheme="majorBidi" w:cstheme="majorBidi"/>
          <w:sz w:val="22"/>
          <w:szCs w:val="22"/>
        </w:rPr>
        <w:t>sebagai</w:t>
      </w:r>
      <w:proofErr w:type="gramEnd"/>
      <w:r w:rsidRPr="00711970">
        <w:rPr>
          <w:rFonts w:asciiTheme="majorBidi" w:eastAsiaTheme="minorHAnsi" w:hAnsiTheme="majorBidi" w:cstheme="majorBidi"/>
          <w:sz w:val="22"/>
          <w:szCs w:val="22"/>
        </w:rPr>
        <w:t xml:space="preserve"> obat antihiperurisemia.</w:t>
      </w:r>
      <w:r w:rsidR="00687DC3">
        <w:rPr>
          <w:rFonts w:asciiTheme="majorBidi" w:eastAsiaTheme="minorHAnsi" w:hAnsiTheme="majorBidi" w:cstheme="majorBidi"/>
          <w:sz w:val="22"/>
          <w:szCs w:val="22"/>
        </w:rPr>
        <w:t xml:space="preserve"> </w:t>
      </w:r>
      <w:r w:rsidR="00FB20CF">
        <w:rPr>
          <w:rFonts w:asciiTheme="majorBidi" w:eastAsiaTheme="minorHAnsi" w:hAnsiTheme="majorBidi" w:cstheme="majorBidi"/>
          <w:sz w:val="22"/>
          <w:szCs w:val="22"/>
        </w:rPr>
        <w:t xml:space="preserve">(Amal S. </w:t>
      </w:r>
      <w:r w:rsidR="00FB20CF" w:rsidRPr="00D86CD5">
        <w:rPr>
          <w:rFonts w:asciiTheme="majorBidi" w:eastAsiaTheme="minorHAnsi" w:hAnsiTheme="majorBidi" w:cstheme="majorBidi"/>
          <w:i/>
          <w:sz w:val="22"/>
          <w:szCs w:val="22"/>
        </w:rPr>
        <w:t>et al</w:t>
      </w:r>
      <w:r w:rsidR="00AA703C">
        <w:rPr>
          <w:rFonts w:asciiTheme="majorBidi" w:eastAsiaTheme="minorHAnsi" w:hAnsiTheme="majorBidi" w:cstheme="majorBidi"/>
          <w:sz w:val="22"/>
          <w:szCs w:val="22"/>
        </w:rPr>
        <w:t>, 2021)</w:t>
      </w:r>
      <w:r w:rsidR="00FB20CF">
        <w:rPr>
          <w:rFonts w:asciiTheme="majorBidi" w:eastAsiaTheme="minorHAnsi" w:hAnsiTheme="majorBidi" w:cstheme="majorBidi"/>
          <w:sz w:val="22"/>
          <w:szCs w:val="22"/>
        </w:rPr>
        <w:t xml:space="preserve"> </w:t>
      </w:r>
      <w:r w:rsidR="00E71E77">
        <w:rPr>
          <w:rFonts w:asciiTheme="majorBidi" w:eastAsiaTheme="minorHAnsi" w:hAnsiTheme="majorBidi" w:cstheme="majorBidi"/>
          <w:sz w:val="22"/>
          <w:szCs w:val="22"/>
        </w:rPr>
        <w:t>Tumbuhan</w:t>
      </w:r>
      <w:r w:rsidR="007A227A">
        <w:rPr>
          <w:rFonts w:asciiTheme="majorBidi" w:eastAsiaTheme="minorHAnsi" w:hAnsiTheme="majorBidi" w:cstheme="majorBidi"/>
          <w:sz w:val="22"/>
          <w:szCs w:val="22"/>
        </w:rPr>
        <w:t xml:space="preserve"> Tempuyung </w:t>
      </w:r>
      <w:r w:rsidR="00654C89">
        <w:rPr>
          <w:rFonts w:asciiTheme="majorBidi" w:eastAsiaTheme="minorHAnsi" w:hAnsiTheme="majorBidi" w:cstheme="majorBidi"/>
          <w:sz w:val="22"/>
          <w:szCs w:val="22"/>
        </w:rPr>
        <w:t xml:space="preserve">terutama </w:t>
      </w:r>
      <w:r w:rsidR="00E71E77">
        <w:rPr>
          <w:rFonts w:asciiTheme="majorBidi" w:eastAsiaTheme="minorHAnsi" w:hAnsiTheme="majorBidi" w:cstheme="majorBidi"/>
          <w:sz w:val="22"/>
          <w:szCs w:val="22"/>
        </w:rPr>
        <w:t xml:space="preserve">pada daun </w:t>
      </w:r>
      <w:r w:rsidR="007A227A">
        <w:rPr>
          <w:rFonts w:asciiTheme="majorBidi" w:eastAsiaTheme="minorHAnsi" w:hAnsiTheme="majorBidi" w:cstheme="majorBidi"/>
          <w:sz w:val="22"/>
          <w:szCs w:val="22"/>
        </w:rPr>
        <w:t xml:space="preserve">mengandung senyawa </w:t>
      </w:r>
      <w:r w:rsidR="007A227A" w:rsidRPr="007A227A">
        <w:rPr>
          <w:rFonts w:asciiTheme="majorBidi" w:eastAsiaTheme="minorHAnsi" w:hAnsiTheme="majorBidi" w:cstheme="majorBidi"/>
          <w:sz w:val="22"/>
          <w:szCs w:val="22"/>
        </w:rPr>
        <w:t xml:space="preserve">golongan flavonoid </w:t>
      </w:r>
      <w:r w:rsidR="007A227A">
        <w:rPr>
          <w:rFonts w:asciiTheme="majorBidi" w:eastAsiaTheme="minorHAnsi" w:hAnsiTheme="majorBidi" w:cstheme="majorBidi"/>
          <w:sz w:val="22"/>
          <w:szCs w:val="22"/>
        </w:rPr>
        <w:t xml:space="preserve">yang diduga dapat memberikan </w:t>
      </w:r>
      <w:r w:rsidR="00D155C7">
        <w:rPr>
          <w:rFonts w:asciiTheme="majorBidi" w:eastAsiaTheme="minorHAnsi" w:hAnsiTheme="majorBidi" w:cstheme="majorBidi"/>
          <w:sz w:val="22"/>
          <w:szCs w:val="22"/>
        </w:rPr>
        <w:t xml:space="preserve">aktivitas antihiperurisemia antara lain </w:t>
      </w:r>
      <w:r w:rsidR="007A227A" w:rsidRPr="007A227A">
        <w:rPr>
          <w:rFonts w:asciiTheme="majorBidi" w:eastAsiaTheme="minorHAnsi" w:hAnsiTheme="majorBidi" w:cstheme="majorBidi"/>
          <w:sz w:val="22"/>
          <w:szCs w:val="22"/>
        </w:rPr>
        <w:t>apigenin, luteolin, apigenin-7-O-Glukosida, kaemferol, dan luteolin-7-O-Glukosida.</w:t>
      </w:r>
      <w:r w:rsidR="00013A5D" w:rsidRPr="00013A5D">
        <w:rPr>
          <w:rFonts w:asciiTheme="majorBidi" w:eastAsiaTheme="minorHAnsi" w:hAnsiTheme="majorBidi" w:cstheme="majorBidi"/>
          <w:sz w:val="22"/>
          <w:szCs w:val="22"/>
          <w:lang w:val="id-ID"/>
        </w:rPr>
        <w:t xml:space="preserve"> (</w:t>
      </w:r>
      <w:r w:rsidR="00013A5D" w:rsidRPr="00013A5D">
        <w:rPr>
          <w:rFonts w:asciiTheme="majorBidi" w:eastAsiaTheme="minorHAnsi" w:hAnsiTheme="majorBidi" w:cstheme="majorBidi"/>
          <w:bCs/>
          <w:sz w:val="22"/>
          <w:szCs w:val="22"/>
        </w:rPr>
        <w:t xml:space="preserve">Gunarti, N. S. </w:t>
      </w:r>
      <w:r w:rsidR="00013A5D" w:rsidRPr="00CF1D99">
        <w:rPr>
          <w:rFonts w:asciiTheme="majorBidi" w:eastAsiaTheme="minorHAnsi" w:hAnsiTheme="majorBidi" w:cstheme="majorBidi"/>
          <w:bCs/>
          <w:i/>
          <w:sz w:val="22"/>
          <w:szCs w:val="22"/>
        </w:rPr>
        <w:t>et al</w:t>
      </w:r>
      <w:r w:rsidR="00013A5D" w:rsidRPr="00013A5D">
        <w:rPr>
          <w:rFonts w:asciiTheme="majorBidi" w:eastAsiaTheme="minorHAnsi" w:hAnsiTheme="majorBidi" w:cstheme="majorBidi"/>
          <w:bCs/>
          <w:sz w:val="22"/>
          <w:szCs w:val="22"/>
        </w:rPr>
        <w:t>., 2021)</w:t>
      </w:r>
      <w:r w:rsidR="0025010C" w:rsidRPr="0025010C">
        <w:rPr>
          <w:rFonts w:asciiTheme="majorBidi" w:eastAsiaTheme="minorHAnsi" w:hAnsiTheme="majorBidi" w:cstheme="majorBidi"/>
          <w:bCs/>
          <w:sz w:val="22"/>
          <w:szCs w:val="22"/>
        </w:rPr>
        <w:t xml:space="preserve">, </w:t>
      </w:r>
      <w:r w:rsidR="0025010C">
        <w:rPr>
          <w:rFonts w:asciiTheme="majorBidi" w:eastAsiaTheme="minorHAnsi" w:hAnsiTheme="majorBidi" w:cstheme="majorBidi"/>
          <w:bCs/>
          <w:sz w:val="22"/>
          <w:szCs w:val="22"/>
        </w:rPr>
        <w:t xml:space="preserve">dan beberapa yang lain seperti </w:t>
      </w:r>
      <w:r w:rsidR="0025010C" w:rsidRPr="0025010C">
        <w:rPr>
          <w:rFonts w:asciiTheme="majorBidi" w:eastAsiaTheme="minorHAnsi" w:hAnsiTheme="majorBidi" w:cstheme="majorBidi"/>
          <w:bCs/>
          <w:sz w:val="22"/>
          <w:szCs w:val="22"/>
        </w:rPr>
        <w:t>quercetin, orientin, rutin, hyp</w:t>
      </w:r>
      <w:r w:rsidR="006069D7">
        <w:rPr>
          <w:rFonts w:asciiTheme="majorBidi" w:eastAsiaTheme="minorHAnsi" w:hAnsiTheme="majorBidi" w:cstheme="majorBidi"/>
          <w:bCs/>
          <w:sz w:val="22"/>
          <w:szCs w:val="22"/>
        </w:rPr>
        <w:t>eroside, catechin, myricetin,</w:t>
      </w:r>
      <w:r w:rsidR="0025010C" w:rsidRPr="0025010C">
        <w:rPr>
          <w:rFonts w:asciiTheme="majorBidi" w:hAnsiTheme="majorBidi" w:cstheme="majorBidi"/>
          <w:bCs/>
          <w:sz w:val="22"/>
          <w:szCs w:val="22"/>
        </w:rPr>
        <w:t xml:space="preserve"> </w:t>
      </w:r>
      <w:r w:rsidR="0025010C">
        <w:rPr>
          <w:rFonts w:asciiTheme="majorBidi" w:hAnsiTheme="majorBidi" w:cstheme="majorBidi"/>
          <w:bCs/>
          <w:sz w:val="22"/>
          <w:szCs w:val="22"/>
        </w:rPr>
        <w:t>(</w:t>
      </w:r>
      <w:r w:rsidR="006069D7">
        <w:rPr>
          <w:rFonts w:asciiTheme="majorBidi" w:eastAsiaTheme="minorHAnsi" w:hAnsiTheme="majorBidi" w:cstheme="majorBidi"/>
          <w:bCs/>
          <w:sz w:val="22"/>
          <w:szCs w:val="22"/>
        </w:rPr>
        <w:t>Khan, R A., 2012)</w:t>
      </w:r>
      <w:r w:rsidRPr="00711970">
        <w:rPr>
          <w:rFonts w:asciiTheme="majorBidi" w:eastAsiaTheme="minorHAnsi" w:hAnsiTheme="majorBidi" w:cstheme="majorBidi"/>
          <w:sz w:val="22"/>
          <w:szCs w:val="22"/>
        </w:rPr>
        <w:t xml:space="preserve"> </w:t>
      </w:r>
      <w:r w:rsidR="006069D7" w:rsidRPr="006069D7">
        <w:rPr>
          <w:rFonts w:asciiTheme="majorBidi" w:eastAsiaTheme="minorHAnsi" w:hAnsiTheme="majorBidi" w:cstheme="majorBidi"/>
          <w:sz w:val="22"/>
          <w:szCs w:val="22"/>
        </w:rPr>
        <w:t>taraxastero</w:t>
      </w:r>
      <w:r w:rsidR="00654C89">
        <w:rPr>
          <w:rFonts w:asciiTheme="majorBidi" w:eastAsiaTheme="minorHAnsi" w:hAnsiTheme="majorBidi" w:cstheme="majorBidi"/>
          <w:sz w:val="22"/>
          <w:szCs w:val="22"/>
        </w:rPr>
        <w:t>l</w:t>
      </w:r>
      <w:r w:rsidR="006069D7">
        <w:rPr>
          <w:rFonts w:asciiTheme="majorBidi" w:eastAsiaTheme="minorHAnsi" w:hAnsiTheme="majorBidi" w:cstheme="majorBidi"/>
          <w:sz w:val="22"/>
          <w:szCs w:val="22"/>
        </w:rPr>
        <w:t xml:space="preserve">, inositol, dan asam fenolik. (Khuluk, R.H. et al., </w:t>
      </w:r>
      <w:r w:rsidR="00AA703C">
        <w:rPr>
          <w:rFonts w:asciiTheme="majorBidi" w:eastAsiaTheme="minorHAnsi" w:hAnsiTheme="majorBidi" w:cstheme="majorBidi"/>
          <w:sz w:val="22"/>
          <w:szCs w:val="22"/>
        </w:rPr>
        <w:t>2021)</w:t>
      </w:r>
      <w:r w:rsidR="006069D7" w:rsidRPr="006069D7">
        <w:rPr>
          <w:rFonts w:asciiTheme="majorBidi" w:eastAsiaTheme="minorHAnsi" w:hAnsiTheme="majorBidi" w:cstheme="majorBidi"/>
          <w:sz w:val="22"/>
          <w:szCs w:val="22"/>
        </w:rPr>
        <w:t xml:space="preserve"> </w:t>
      </w:r>
      <w:r w:rsidR="0025010C">
        <w:rPr>
          <w:rFonts w:asciiTheme="majorBidi" w:eastAsiaTheme="minorHAnsi" w:hAnsiTheme="majorBidi" w:cstheme="majorBidi"/>
          <w:sz w:val="22"/>
          <w:szCs w:val="22"/>
        </w:rPr>
        <w:t>Berdasarkan hal tersebut</w:t>
      </w:r>
      <w:r w:rsidR="00B21462">
        <w:rPr>
          <w:rFonts w:asciiTheme="majorBidi" w:eastAsiaTheme="minorHAnsi" w:hAnsiTheme="majorBidi" w:cstheme="majorBidi"/>
          <w:sz w:val="22"/>
          <w:szCs w:val="22"/>
        </w:rPr>
        <w:t xml:space="preserve"> p</w:t>
      </w:r>
      <w:r w:rsidRPr="00711970">
        <w:rPr>
          <w:rFonts w:asciiTheme="majorBidi" w:eastAsiaTheme="minorHAnsi" w:hAnsiTheme="majorBidi" w:cstheme="majorBidi"/>
          <w:sz w:val="22"/>
          <w:szCs w:val="22"/>
        </w:rPr>
        <w:t xml:space="preserve">otensi pemanfaatannya sebagai bahan </w:t>
      </w:r>
      <w:proofErr w:type="gramStart"/>
      <w:r w:rsidRPr="00711970">
        <w:rPr>
          <w:rFonts w:asciiTheme="majorBidi" w:eastAsiaTheme="minorHAnsi" w:hAnsiTheme="majorBidi" w:cstheme="majorBidi"/>
          <w:sz w:val="22"/>
          <w:szCs w:val="22"/>
        </w:rPr>
        <w:t>baku</w:t>
      </w:r>
      <w:proofErr w:type="gramEnd"/>
      <w:r w:rsidRPr="00711970">
        <w:rPr>
          <w:rFonts w:asciiTheme="majorBidi" w:eastAsiaTheme="minorHAnsi" w:hAnsiTheme="majorBidi" w:cstheme="majorBidi"/>
          <w:sz w:val="22"/>
          <w:szCs w:val="22"/>
        </w:rPr>
        <w:t xml:space="preserve"> obat perlu didukung dengan uji keamanan</w:t>
      </w:r>
      <w:r w:rsidR="00AC3414">
        <w:rPr>
          <w:rFonts w:asciiTheme="majorBidi" w:eastAsiaTheme="minorHAnsi" w:hAnsiTheme="majorBidi" w:cstheme="majorBidi"/>
          <w:sz w:val="22"/>
          <w:szCs w:val="22"/>
        </w:rPr>
        <w:t>.</w:t>
      </w:r>
      <w:r w:rsidR="00AC3414" w:rsidRPr="00AC3414">
        <w:rPr>
          <w:rFonts w:asciiTheme="majorBidi" w:hAnsiTheme="majorBidi" w:cstheme="majorBidi"/>
          <w:bCs/>
          <w:sz w:val="22"/>
          <w:szCs w:val="22"/>
        </w:rPr>
        <w:t xml:space="preserve"> </w:t>
      </w:r>
    </w:p>
    <w:p w:rsidR="000536CD" w:rsidRPr="00FB20CF" w:rsidRDefault="000536CD" w:rsidP="00E5526C">
      <w:pPr>
        <w:spacing w:after="0" w:line="240" w:lineRule="auto"/>
        <w:ind w:firstLine="567"/>
        <w:jc w:val="both"/>
        <w:rPr>
          <w:rFonts w:asciiTheme="majorBidi" w:eastAsiaTheme="minorHAnsi" w:hAnsiTheme="majorBidi" w:cstheme="majorBidi"/>
          <w:sz w:val="22"/>
          <w:szCs w:val="22"/>
        </w:rPr>
      </w:pPr>
      <w:r w:rsidRPr="000536CD">
        <w:rPr>
          <w:rFonts w:asciiTheme="majorBidi" w:eastAsiaTheme="minorHAnsi" w:hAnsiTheme="majorBidi" w:cstheme="majorBidi"/>
          <w:bCs/>
          <w:sz w:val="22"/>
          <w:szCs w:val="22"/>
        </w:rPr>
        <w:t>Uji toksisitas akut oral bertujuan untuk mendeteksi toksisitas intr</w:t>
      </w:r>
      <w:r w:rsidR="00013A5D">
        <w:rPr>
          <w:rFonts w:asciiTheme="majorBidi" w:eastAsiaTheme="minorHAnsi" w:hAnsiTheme="majorBidi" w:cstheme="majorBidi"/>
          <w:bCs/>
          <w:sz w:val="22"/>
          <w:szCs w:val="22"/>
        </w:rPr>
        <w:t>insik</w:t>
      </w:r>
      <w:r w:rsidRPr="000536CD">
        <w:rPr>
          <w:rFonts w:asciiTheme="majorBidi" w:eastAsiaTheme="minorHAnsi" w:hAnsiTheme="majorBidi" w:cstheme="majorBidi"/>
          <w:bCs/>
          <w:sz w:val="22"/>
          <w:szCs w:val="22"/>
        </w:rPr>
        <w:t xml:space="preserve"> suatu zat, menentukan organ sasaran, kepekaan spesies, memperoleh informasi bahaya setelah pemaparan suatu zat secara akut, memperoleh informasi awal yang dapat digunakan untuk menetapkan tingkat dosis, merancang uji toksisitas selanjutnya, memperoleh nilai LD50 suatu bahan/ sediaan, serta penentuan </w:t>
      </w:r>
      <w:r w:rsidR="00FB20CF">
        <w:rPr>
          <w:rFonts w:asciiTheme="majorBidi" w:eastAsiaTheme="minorHAnsi" w:hAnsiTheme="majorBidi" w:cstheme="majorBidi"/>
          <w:bCs/>
          <w:sz w:val="22"/>
          <w:szCs w:val="22"/>
        </w:rPr>
        <w:t>penggolongan bahan/</w:t>
      </w:r>
      <w:r w:rsidRPr="000536CD">
        <w:rPr>
          <w:rFonts w:asciiTheme="majorBidi" w:eastAsiaTheme="minorHAnsi" w:hAnsiTheme="majorBidi" w:cstheme="majorBidi"/>
          <w:bCs/>
          <w:sz w:val="22"/>
          <w:szCs w:val="22"/>
        </w:rPr>
        <w:t>sediaan dan pelabelan.</w:t>
      </w:r>
      <w:r w:rsidR="00013A5D">
        <w:rPr>
          <w:rFonts w:asciiTheme="majorBidi" w:eastAsiaTheme="minorHAnsi" w:hAnsiTheme="majorBidi" w:cstheme="majorBidi"/>
          <w:bCs/>
          <w:sz w:val="22"/>
          <w:szCs w:val="22"/>
        </w:rPr>
        <w:t xml:space="preserve"> (BPOM, 2014</w:t>
      </w:r>
      <w:r w:rsidR="00415A24">
        <w:rPr>
          <w:rFonts w:asciiTheme="majorBidi" w:eastAsiaTheme="minorHAnsi" w:hAnsiTheme="majorBidi" w:cstheme="majorBidi"/>
          <w:bCs/>
          <w:sz w:val="22"/>
          <w:szCs w:val="22"/>
        </w:rPr>
        <w:t xml:space="preserve">; </w:t>
      </w:r>
      <w:r w:rsidR="00415A24" w:rsidRPr="00415A24">
        <w:rPr>
          <w:rFonts w:asciiTheme="majorBidi" w:eastAsiaTheme="minorHAnsi" w:hAnsiTheme="majorBidi" w:cstheme="majorBidi"/>
          <w:bCs/>
          <w:sz w:val="22"/>
          <w:szCs w:val="22"/>
        </w:rPr>
        <w:t>Asif, A., M., Saeed, A.</w:t>
      </w:r>
      <w:r w:rsidR="00415A24">
        <w:rPr>
          <w:rFonts w:asciiTheme="majorBidi" w:eastAsiaTheme="minorHAnsi" w:hAnsiTheme="majorBidi" w:cstheme="majorBidi"/>
          <w:bCs/>
          <w:sz w:val="22"/>
          <w:szCs w:val="22"/>
        </w:rPr>
        <w:t xml:space="preserve">, </w:t>
      </w:r>
      <w:r w:rsidR="00415A24" w:rsidRPr="00415A24">
        <w:rPr>
          <w:rFonts w:asciiTheme="majorBidi" w:eastAsiaTheme="minorHAnsi" w:hAnsiTheme="majorBidi" w:cstheme="majorBidi"/>
          <w:bCs/>
          <w:sz w:val="22"/>
          <w:szCs w:val="22"/>
        </w:rPr>
        <w:t>2020</w:t>
      </w:r>
      <w:r w:rsidR="00E5526C">
        <w:rPr>
          <w:rFonts w:asciiTheme="majorBidi" w:eastAsiaTheme="minorHAnsi" w:hAnsiTheme="majorBidi" w:cstheme="majorBidi"/>
          <w:bCs/>
          <w:sz w:val="22"/>
          <w:szCs w:val="22"/>
        </w:rPr>
        <w:t xml:space="preserve">; </w:t>
      </w:r>
      <w:r w:rsidR="00E5526C" w:rsidRPr="00E5526C">
        <w:rPr>
          <w:rFonts w:asciiTheme="majorBidi" w:eastAsiaTheme="minorHAnsi" w:hAnsiTheme="majorBidi" w:cstheme="majorBidi"/>
          <w:bCs/>
          <w:sz w:val="22"/>
          <w:szCs w:val="22"/>
        </w:rPr>
        <w:t xml:space="preserve">Gissi, A. </w:t>
      </w:r>
      <w:r w:rsidR="00E5526C" w:rsidRPr="00E5526C">
        <w:rPr>
          <w:rFonts w:asciiTheme="majorBidi" w:eastAsiaTheme="minorHAnsi" w:hAnsiTheme="majorBidi" w:cstheme="majorBidi"/>
          <w:bCs/>
          <w:i/>
          <w:sz w:val="22"/>
          <w:szCs w:val="22"/>
        </w:rPr>
        <w:t>et al</w:t>
      </w:r>
      <w:r w:rsidR="00E5526C">
        <w:rPr>
          <w:rFonts w:asciiTheme="majorBidi" w:eastAsiaTheme="minorHAnsi" w:hAnsiTheme="majorBidi" w:cstheme="majorBidi"/>
          <w:bCs/>
          <w:sz w:val="22"/>
          <w:szCs w:val="22"/>
        </w:rPr>
        <w:t xml:space="preserve">., </w:t>
      </w:r>
      <w:r w:rsidR="00AA703C">
        <w:rPr>
          <w:rFonts w:asciiTheme="majorBidi" w:eastAsiaTheme="minorHAnsi" w:hAnsiTheme="majorBidi" w:cstheme="majorBidi"/>
          <w:bCs/>
          <w:sz w:val="22"/>
          <w:szCs w:val="22"/>
        </w:rPr>
        <w:t>2017)</w:t>
      </w:r>
      <w:r w:rsidR="00E5526C" w:rsidRPr="00E5526C">
        <w:rPr>
          <w:rFonts w:asciiTheme="majorBidi" w:eastAsiaTheme="minorHAnsi" w:hAnsiTheme="majorBidi" w:cstheme="majorBidi"/>
          <w:bCs/>
          <w:sz w:val="22"/>
          <w:szCs w:val="22"/>
        </w:rPr>
        <w:t xml:space="preserve"> </w:t>
      </w:r>
    </w:p>
    <w:p w:rsidR="00CC61BD" w:rsidRPr="00C24701" w:rsidRDefault="00CC61BD" w:rsidP="00013A5D">
      <w:pPr>
        <w:spacing w:after="0" w:line="240" w:lineRule="auto"/>
        <w:jc w:val="both"/>
        <w:rPr>
          <w:rFonts w:asciiTheme="majorBidi" w:eastAsiaTheme="minorHAnsi" w:hAnsiTheme="majorBidi" w:cstheme="majorBidi"/>
          <w:sz w:val="24"/>
          <w:szCs w:val="24"/>
        </w:rPr>
      </w:pPr>
    </w:p>
    <w:p w:rsidR="00805835" w:rsidRDefault="008E38B8" w:rsidP="00805835">
      <w:pPr>
        <w:spacing w:after="0" w:line="240" w:lineRule="auto"/>
        <w:contextualSpacing/>
        <w:jc w:val="both"/>
        <w:rPr>
          <w:rFonts w:asciiTheme="majorBidi" w:hAnsiTheme="majorBidi"/>
          <w:b/>
          <w:bCs/>
          <w:sz w:val="22"/>
          <w:szCs w:val="22"/>
        </w:rPr>
      </w:pPr>
      <w:r w:rsidRPr="00693F40">
        <w:rPr>
          <w:rFonts w:asciiTheme="majorBidi" w:hAnsiTheme="majorBidi"/>
          <w:b/>
          <w:bCs/>
          <w:sz w:val="22"/>
          <w:szCs w:val="22"/>
        </w:rPr>
        <w:t>METODE PENELITIAN</w:t>
      </w:r>
    </w:p>
    <w:p w:rsidR="00805835" w:rsidRPr="00A958BE" w:rsidRDefault="00805835" w:rsidP="00EE5679">
      <w:pPr>
        <w:spacing w:after="0" w:line="240" w:lineRule="auto"/>
        <w:jc w:val="both"/>
        <w:rPr>
          <w:rFonts w:asciiTheme="majorBidi" w:hAnsiTheme="majorBidi"/>
          <w:bCs/>
          <w:sz w:val="22"/>
          <w:szCs w:val="22"/>
        </w:rPr>
      </w:pPr>
      <w:r w:rsidRPr="00805835">
        <w:rPr>
          <w:rFonts w:asciiTheme="majorBidi" w:hAnsiTheme="majorBidi"/>
          <w:bCs/>
          <w:sz w:val="22"/>
          <w:szCs w:val="22"/>
        </w:rPr>
        <w:tab/>
      </w:r>
    </w:p>
    <w:p w:rsidR="00A958BE" w:rsidRPr="004D7871" w:rsidRDefault="00A958BE" w:rsidP="00805835">
      <w:pPr>
        <w:spacing w:after="0" w:line="240" w:lineRule="auto"/>
        <w:contextualSpacing/>
        <w:jc w:val="both"/>
        <w:rPr>
          <w:rFonts w:asciiTheme="majorBidi" w:hAnsiTheme="majorBidi"/>
          <w:b/>
          <w:bCs/>
          <w:sz w:val="22"/>
          <w:szCs w:val="22"/>
        </w:rPr>
      </w:pPr>
      <w:r w:rsidRPr="004D7871">
        <w:rPr>
          <w:rFonts w:asciiTheme="majorBidi" w:hAnsiTheme="majorBidi"/>
          <w:b/>
          <w:bCs/>
          <w:sz w:val="22"/>
          <w:szCs w:val="22"/>
        </w:rPr>
        <w:t xml:space="preserve">Alat </w:t>
      </w:r>
      <w:r w:rsidR="004D7871">
        <w:rPr>
          <w:rFonts w:asciiTheme="majorBidi" w:hAnsiTheme="majorBidi"/>
          <w:b/>
          <w:bCs/>
          <w:sz w:val="22"/>
          <w:szCs w:val="22"/>
        </w:rPr>
        <w:t>dan Bahan</w:t>
      </w:r>
    </w:p>
    <w:p w:rsidR="008222C6" w:rsidRPr="00F62B18" w:rsidRDefault="00E34C5F" w:rsidP="00A8754B">
      <w:pPr>
        <w:spacing w:after="0" w:line="240" w:lineRule="auto"/>
        <w:ind w:firstLine="567"/>
        <w:jc w:val="both"/>
        <w:rPr>
          <w:rFonts w:asciiTheme="majorBidi" w:eastAsiaTheme="minorHAnsi" w:hAnsiTheme="majorBidi" w:cstheme="majorBidi"/>
          <w:bCs/>
          <w:sz w:val="22"/>
          <w:szCs w:val="22"/>
        </w:rPr>
      </w:pPr>
      <w:r>
        <w:rPr>
          <w:rFonts w:asciiTheme="majorBidi" w:eastAsiaTheme="minorHAnsi" w:hAnsiTheme="majorBidi" w:cstheme="majorBidi"/>
          <w:bCs/>
          <w:sz w:val="22"/>
          <w:szCs w:val="22"/>
        </w:rPr>
        <w:t>Alat yang digunakan</w:t>
      </w:r>
      <w:r w:rsidR="008222C6" w:rsidRPr="008222C6">
        <w:rPr>
          <w:rFonts w:asciiTheme="majorBidi" w:eastAsiaTheme="minorHAnsi" w:hAnsiTheme="majorBidi" w:cstheme="majorBidi"/>
          <w:bCs/>
          <w:sz w:val="22"/>
          <w:szCs w:val="22"/>
        </w:rPr>
        <w:t xml:space="preserve"> pada penelitian ini</w:t>
      </w:r>
      <w:r w:rsidR="008222C6" w:rsidRPr="008222C6">
        <w:rPr>
          <w:rFonts w:asciiTheme="majorBidi" w:eastAsiaTheme="minorHAnsi" w:hAnsiTheme="majorBidi" w:cstheme="majorBidi"/>
          <w:bCs/>
          <w:sz w:val="22"/>
          <w:szCs w:val="22"/>
          <w:lang w:val="id-ID"/>
        </w:rPr>
        <w:t xml:space="preserve"> ad</w:t>
      </w:r>
      <w:r w:rsidR="00553E06">
        <w:rPr>
          <w:rFonts w:asciiTheme="majorBidi" w:eastAsiaTheme="minorHAnsi" w:hAnsiTheme="majorBidi" w:cstheme="majorBidi"/>
          <w:bCs/>
          <w:sz w:val="22"/>
          <w:szCs w:val="22"/>
          <w:lang w:val="id-ID"/>
        </w:rPr>
        <w:t>alah oven (IKA Oven), blender (</w:t>
      </w:r>
      <w:r w:rsidR="00553E06">
        <w:rPr>
          <w:rFonts w:asciiTheme="majorBidi" w:eastAsiaTheme="minorHAnsi" w:hAnsiTheme="majorBidi" w:cstheme="majorBidi"/>
          <w:bCs/>
          <w:sz w:val="22"/>
          <w:szCs w:val="22"/>
        </w:rPr>
        <w:t>w</w:t>
      </w:r>
      <w:r w:rsidR="00794C56">
        <w:rPr>
          <w:rFonts w:asciiTheme="majorBidi" w:eastAsiaTheme="minorHAnsi" w:hAnsiTheme="majorBidi" w:cstheme="majorBidi"/>
          <w:bCs/>
          <w:sz w:val="22"/>
          <w:szCs w:val="22"/>
          <w:lang w:val="id-ID"/>
        </w:rPr>
        <w:t xml:space="preserve">aring), dan ayakan </w:t>
      </w:r>
      <w:r w:rsidR="00794C56">
        <w:rPr>
          <w:rFonts w:asciiTheme="majorBidi" w:eastAsiaTheme="minorHAnsi" w:hAnsiTheme="majorBidi" w:cstheme="majorBidi"/>
          <w:bCs/>
          <w:sz w:val="22"/>
          <w:szCs w:val="22"/>
        </w:rPr>
        <w:t>n</w:t>
      </w:r>
      <w:r w:rsidR="008222C6" w:rsidRPr="008222C6">
        <w:rPr>
          <w:rFonts w:asciiTheme="majorBidi" w:eastAsiaTheme="minorHAnsi" w:hAnsiTheme="majorBidi" w:cstheme="majorBidi"/>
          <w:bCs/>
          <w:sz w:val="22"/>
          <w:szCs w:val="22"/>
          <w:lang w:val="id-ID"/>
        </w:rPr>
        <w:t>o. 40, batang pengaduk</w:t>
      </w:r>
      <w:r w:rsidR="008222C6" w:rsidRPr="008222C6">
        <w:rPr>
          <w:rFonts w:asciiTheme="majorBidi" w:eastAsiaTheme="minorHAnsi" w:hAnsiTheme="majorBidi" w:cstheme="majorBidi"/>
          <w:bCs/>
          <w:sz w:val="22"/>
          <w:szCs w:val="22"/>
        </w:rPr>
        <w:t xml:space="preserve"> (pyrex)</w:t>
      </w:r>
      <w:r w:rsidR="008222C6" w:rsidRPr="008222C6">
        <w:rPr>
          <w:rFonts w:asciiTheme="majorBidi" w:eastAsiaTheme="minorHAnsi" w:hAnsiTheme="majorBidi" w:cstheme="majorBidi"/>
          <w:bCs/>
          <w:sz w:val="22"/>
          <w:szCs w:val="22"/>
          <w:lang w:val="id-ID"/>
        </w:rPr>
        <w:t>, penangas air, kertas saring, corong gelas,</w:t>
      </w:r>
      <w:r w:rsidR="00553E06" w:rsidRPr="00553E06">
        <w:rPr>
          <w:rFonts w:asciiTheme="majorBidi" w:eastAsiaTheme="minorHAnsi" w:hAnsiTheme="majorBidi" w:cstheme="majorBidi"/>
          <w:bCs/>
          <w:sz w:val="22"/>
          <w:szCs w:val="22"/>
        </w:rPr>
        <w:t xml:space="preserve"> </w:t>
      </w:r>
      <w:r w:rsidR="00553E06">
        <w:rPr>
          <w:rFonts w:asciiTheme="majorBidi" w:eastAsiaTheme="minorHAnsi" w:hAnsiTheme="majorBidi" w:cstheme="majorBidi"/>
          <w:bCs/>
          <w:sz w:val="22"/>
          <w:szCs w:val="22"/>
        </w:rPr>
        <w:t>e</w:t>
      </w:r>
      <w:r w:rsidR="00553E06" w:rsidRPr="00553E06">
        <w:rPr>
          <w:rFonts w:asciiTheme="majorBidi" w:eastAsiaTheme="minorHAnsi" w:hAnsiTheme="majorBidi" w:cstheme="majorBidi"/>
          <w:bCs/>
          <w:sz w:val="22"/>
          <w:szCs w:val="22"/>
        </w:rPr>
        <w:t>rlenmeyer</w:t>
      </w:r>
      <w:r w:rsidR="00553E06">
        <w:rPr>
          <w:rFonts w:asciiTheme="majorBidi" w:eastAsiaTheme="minorHAnsi" w:hAnsiTheme="majorBidi" w:cstheme="majorBidi"/>
          <w:bCs/>
          <w:sz w:val="22"/>
          <w:szCs w:val="22"/>
        </w:rPr>
        <w:t xml:space="preserve"> (pyrex), cawan petri (pyrex), </w:t>
      </w:r>
      <w:r w:rsidR="008222C6" w:rsidRPr="008222C6">
        <w:rPr>
          <w:rFonts w:asciiTheme="majorBidi" w:eastAsiaTheme="minorHAnsi" w:hAnsiTheme="majorBidi" w:cstheme="majorBidi"/>
          <w:bCs/>
          <w:sz w:val="22"/>
          <w:szCs w:val="22"/>
          <w:lang w:val="id-ID"/>
        </w:rPr>
        <w:t xml:space="preserve"> tabung</w:t>
      </w:r>
      <w:r w:rsidR="00553E06">
        <w:rPr>
          <w:rFonts w:asciiTheme="majorBidi" w:eastAsiaTheme="minorHAnsi" w:hAnsiTheme="majorBidi" w:cstheme="majorBidi"/>
          <w:bCs/>
          <w:sz w:val="22"/>
          <w:szCs w:val="22"/>
          <w:lang w:val="id-ID"/>
        </w:rPr>
        <w:t xml:space="preserve"> reaksi (pyrex), beaker glass (</w:t>
      </w:r>
      <w:r w:rsidR="00553E06">
        <w:rPr>
          <w:rFonts w:asciiTheme="majorBidi" w:eastAsiaTheme="minorHAnsi" w:hAnsiTheme="majorBidi" w:cstheme="majorBidi"/>
          <w:bCs/>
          <w:sz w:val="22"/>
          <w:szCs w:val="22"/>
        </w:rPr>
        <w:t>p</w:t>
      </w:r>
      <w:r w:rsidR="008222C6" w:rsidRPr="008222C6">
        <w:rPr>
          <w:rFonts w:asciiTheme="majorBidi" w:eastAsiaTheme="minorHAnsi" w:hAnsiTheme="majorBidi" w:cstheme="majorBidi"/>
          <w:bCs/>
          <w:sz w:val="22"/>
          <w:szCs w:val="22"/>
          <w:lang w:val="id-ID"/>
        </w:rPr>
        <w:t>yrex), rotary evaporator</w:t>
      </w:r>
      <w:r w:rsidR="008222C6">
        <w:rPr>
          <w:rFonts w:asciiTheme="majorBidi" w:eastAsiaTheme="minorHAnsi" w:hAnsiTheme="majorBidi" w:cstheme="majorBidi"/>
          <w:bCs/>
          <w:sz w:val="22"/>
          <w:szCs w:val="22"/>
        </w:rPr>
        <w:t xml:space="preserve">, </w:t>
      </w:r>
      <w:r w:rsidR="008222C6" w:rsidRPr="008222C6">
        <w:rPr>
          <w:rFonts w:asciiTheme="majorBidi" w:eastAsiaTheme="minorHAnsi" w:hAnsiTheme="majorBidi" w:cstheme="majorBidi"/>
          <w:bCs/>
          <w:sz w:val="22"/>
          <w:szCs w:val="22"/>
          <w:lang w:val="id-ID"/>
        </w:rPr>
        <w:t>neraca elektrik (Mettler Toledo), jarum</w:t>
      </w:r>
      <w:r w:rsidR="008222C6" w:rsidRPr="008222C6">
        <w:rPr>
          <w:rFonts w:asciiTheme="majorBidi" w:eastAsiaTheme="minorHAnsi" w:hAnsiTheme="majorBidi" w:cstheme="majorBidi"/>
          <w:bCs/>
          <w:sz w:val="22"/>
          <w:szCs w:val="22"/>
        </w:rPr>
        <w:t xml:space="preserve"> oral</w:t>
      </w:r>
      <w:r w:rsidR="008222C6">
        <w:rPr>
          <w:rFonts w:asciiTheme="majorBidi" w:eastAsiaTheme="minorHAnsi" w:hAnsiTheme="majorBidi" w:cstheme="majorBidi"/>
          <w:bCs/>
          <w:sz w:val="22"/>
          <w:szCs w:val="22"/>
        </w:rPr>
        <w:t>/ose</w:t>
      </w:r>
      <w:r w:rsidR="008222C6" w:rsidRPr="008222C6">
        <w:rPr>
          <w:rFonts w:asciiTheme="majorBidi" w:eastAsiaTheme="minorHAnsi" w:hAnsiTheme="majorBidi" w:cstheme="majorBidi"/>
          <w:bCs/>
          <w:sz w:val="22"/>
          <w:szCs w:val="22"/>
        </w:rPr>
        <w:t xml:space="preserve"> (obsidi medica)</w:t>
      </w:r>
      <w:r w:rsidR="008222C6" w:rsidRPr="008222C6">
        <w:rPr>
          <w:rFonts w:asciiTheme="majorBidi" w:eastAsiaTheme="minorHAnsi" w:hAnsiTheme="majorBidi" w:cstheme="majorBidi"/>
          <w:bCs/>
          <w:sz w:val="22"/>
          <w:szCs w:val="22"/>
          <w:lang w:val="id-ID"/>
        </w:rPr>
        <w:t>,</w:t>
      </w:r>
      <w:r w:rsidR="008222C6" w:rsidRPr="008222C6">
        <w:rPr>
          <w:rFonts w:asciiTheme="majorBidi" w:eastAsiaTheme="minorHAnsi" w:hAnsiTheme="majorBidi" w:cstheme="majorBidi"/>
          <w:bCs/>
          <w:sz w:val="22"/>
          <w:szCs w:val="22"/>
        </w:rPr>
        <w:t xml:space="preserve"> gunting, pinset, </w:t>
      </w:r>
      <w:r w:rsidR="00553E06">
        <w:rPr>
          <w:rFonts w:asciiTheme="majorBidi" w:eastAsiaTheme="minorHAnsi" w:hAnsiTheme="majorBidi" w:cstheme="majorBidi"/>
          <w:bCs/>
          <w:sz w:val="22"/>
          <w:szCs w:val="22"/>
        </w:rPr>
        <w:t xml:space="preserve">scalpel, </w:t>
      </w:r>
      <w:r w:rsidR="00553E06" w:rsidRPr="00553E06">
        <w:rPr>
          <w:rFonts w:asciiTheme="majorBidi" w:eastAsiaTheme="minorHAnsi" w:hAnsiTheme="majorBidi" w:cstheme="majorBidi"/>
          <w:bCs/>
          <w:i/>
          <w:sz w:val="22"/>
          <w:szCs w:val="22"/>
        </w:rPr>
        <w:t>alumunium foil</w:t>
      </w:r>
      <w:r w:rsidR="00553E06" w:rsidRPr="00553E06">
        <w:rPr>
          <w:rFonts w:asciiTheme="majorBidi" w:eastAsiaTheme="minorHAnsi" w:hAnsiTheme="majorBidi" w:cstheme="majorBidi"/>
          <w:bCs/>
          <w:sz w:val="22"/>
          <w:szCs w:val="22"/>
        </w:rPr>
        <w:t xml:space="preserve">, </w:t>
      </w:r>
      <w:r w:rsidR="00553E06" w:rsidRPr="00553E06">
        <w:rPr>
          <w:rFonts w:asciiTheme="majorBidi" w:eastAsiaTheme="minorHAnsi" w:hAnsiTheme="majorBidi" w:cstheme="majorBidi"/>
          <w:bCs/>
          <w:i/>
          <w:sz w:val="22"/>
          <w:szCs w:val="22"/>
        </w:rPr>
        <w:t>plastic wrap</w:t>
      </w:r>
      <w:r w:rsidR="00553E06">
        <w:rPr>
          <w:rFonts w:asciiTheme="majorBidi" w:eastAsiaTheme="minorHAnsi" w:hAnsiTheme="majorBidi" w:cstheme="majorBidi"/>
          <w:bCs/>
          <w:i/>
          <w:sz w:val="22"/>
          <w:szCs w:val="22"/>
        </w:rPr>
        <w:t>.</w:t>
      </w:r>
      <w:r w:rsidR="00A8754B">
        <w:rPr>
          <w:rFonts w:asciiTheme="majorBidi" w:eastAsiaTheme="minorHAnsi" w:hAnsiTheme="majorBidi" w:cstheme="majorBidi"/>
          <w:bCs/>
          <w:sz w:val="22"/>
          <w:szCs w:val="22"/>
        </w:rPr>
        <w:t xml:space="preserve"> </w:t>
      </w:r>
      <w:r w:rsidR="008222C6" w:rsidRPr="00A8754B">
        <w:rPr>
          <w:rFonts w:asciiTheme="majorBidi" w:eastAsiaTheme="minorHAnsi" w:hAnsiTheme="majorBidi" w:cstheme="majorBidi"/>
          <w:sz w:val="22"/>
          <w:szCs w:val="22"/>
          <w:lang w:val="id-ID"/>
        </w:rPr>
        <w:t xml:space="preserve">Bahan utama yang </w:t>
      </w:r>
      <w:r w:rsidR="00A8754B" w:rsidRPr="00A8754B">
        <w:rPr>
          <w:rFonts w:asciiTheme="majorBidi" w:eastAsiaTheme="minorHAnsi" w:hAnsiTheme="majorBidi" w:cstheme="majorBidi"/>
          <w:sz w:val="22"/>
          <w:szCs w:val="22"/>
        </w:rPr>
        <w:t>digunakan</w:t>
      </w:r>
      <w:r w:rsidR="008222C6" w:rsidRPr="00A8754B">
        <w:rPr>
          <w:rFonts w:asciiTheme="majorBidi" w:eastAsiaTheme="minorHAnsi" w:hAnsiTheme="majorBidi" w:cstheme="majorBidi"/>
          <w:sz w:val="22"/>
          <w:szCs w:val="22"/>
          <w:lang w:val="id-ID"/>
        </w:rPr>
        <w:t xml:space="preserve"> adalah tanaman tempuyung (</w:t>
      </w:r>
      <w:r w:rsidR="008222C6" w:rsidRPr="00A8754B">
        <w:rPr>
          <w:rFonts w:asciiTheme="majorBidi" w:eastAsiaTheme="minorHAnsi" w:hAnsiTheme="majorBidi" w:cstheme="majorBidi"/>
          <w:i/>
          <w:sz w:val="22"/>
          <w:szCs w:val="22"/>
          <w:lang w:val="id-ID"/>
        </w:rPr>
        <w:t>Sonchus arvensis</w:t>
      </w:r>
      <w:r w:rsidR="00C42DAE">
        <w:rPr>
          <w:rFonts w:asciiTheme="majorBidi" w:eastAsiaTheme="minorHAnsi" w:hAnsiTheme="majorBidi" w:cstheme="majorBidi"/>
          <w:i/>
          <w:sz w:val="22"/>
          <w:szCs w:val="22"/>
        </w:rPr>
        <w:t xml:space="preserve"> </w:t>
      </w:r>
      <w:r w:rsidR="00C42DAE" w:rsidRPr="00C42DAE">
        <w:rPr>
          <w:rFonts w:asciiTheme="majorBidi" w:eastAsiaTheme="minorHAnsi" w:hAnsiTheme="majorBidi" w:cstheme="majorBidi"/>
          <w:sz w:val="22"/>
          <w:szCs w:val="22"/>
        </w:rPr>
        <w:t>L</w:t>
      </w:r>
      <w:r w:rsidR="00C42DAE">
        <w:rPr>
          <w:rFonts w:asciiTheme="majorBidi" w:eastAsiaTheme="minorHAnsi" w:hAnsiTheme="majorBidi" w:cstheme="majorBidi"/>
          <w:i/>
          <w:sz w:val="22"/>
          <w:szCs w:val="22"/>
        </w:rPr>
        <w:t>.</w:t>
      </w:r>
      <w:r w:rsidR="00AA703C">
        <w:rPr>
          <w:rFonts w:asciiTheme="majorBidi" w:eastAsiaTheme="minorHAnsi" w:hAnsiTheme="majorBidi" w:cstheme="majorBidi"/>
          <w:sz w:val="22"/>
          <w:szCs w:val="22"/>
          <w:lang w:val="id-ID"/>
        </w:rPr>
        <w:t xml:space="preserve">), mencit </w:t>
      </w:r>
      <w:r w:rsidR="008222C6" w:rsidRPr="00A8754B">
        <w:rPr>
          <w:rFonts w:asciiTheme="majorBidi" w:eastAsiaTheme="minorHAnsi" w:hAnsiTheme="majorBidi" w:cstheme="majorBidi"/>
          <w:sz w:val="22"/>
          <w:szCs w:val="22"/>
          <w:lang w:val="id-ID"/>
        </w:rPr>
        <w:t>betina galur Balb-C, etanol 70%</w:t>
      </w:r>
      <w:r w:rsidR="008222C6" w:rsidRPr="00A8754B">
        <w:rPr>
          <w:rFonts w:asciiTheme="majorBidi" w:eastAsiaTheme="minorHAnsi" w:hAnsiTheme="majorBidi" w:cstheme="majorBidi"/>
          <w:sz w:val="22"/>
          <w:szCs w:val="22"/>
          <w:lang w:val="en-ID"/>
        </w:rPr>
        <w:t xml:space="preserve">, </w:t>
      </w:r>
      <w:r w:rsidR="008222C6" w:rsidRPr="00F62B18">
        <w:rPr>
          <w:rFonts w:asciiTheme="majorBidi" w:eastAsiaTheme="minorHAnsi" w:hAnsiTheme="majorBidi" w:cstheme="majorBidi"/>
          <w:sz w:val="22"/>
          <w:szCs w:val="22"/>
          <w:lang w:val="id-ID"/>
        </w:rPr>
        <w:t>CMC-Na, Magnesium</w:t>
      </w:r>
      <w:r w:rsidR="00A8754B" w:rsidRPr="00F62B18">
        <w:rPr>
          <w:rFonts w:asciiTheme="majorBidi" w:eastAsiaTheme="minorHAnsi" w:hAnsiTheme="majorBidi" w:cstheme="majorBidi"/>
          <w:sz w:val="22"/>
          <w:szCs w:val="22"/>
        </w:rPr>
        <w:t>,</w:t>
      </w:r>
      <w:r w:rsidR="008222C6" w:rsidRPr="00F62B18">
        <w:rPr>
          <w:rFonts w:asciiTheme="majorBidi" w:eastAsiaTheme="minorHAnsi" w:hAnsiTheme="majorBidi" w:cstheme="majorBidi"/>
          <w:sz w:val="22"/>
          <w:szCs w:val="22"/>
          <w:lang w:val="id-ID"/>
        </w:rPr>
        <w:t xml:space="preserve"> reagen </w:t>
      </w:r>
      <w:r w:rsidR="008222C6" w:rsidRPr="00F62B18">
        <w:rPr>
          <w:rFonts w:asciiTheme="majorBidi" w:eastAsiaTheme="minorHAnsi" w:hAnsiTheme="majorBidi" w:cstheme="majorBidi"/>
          <w:i/>
          <w:iCs/>
          <w:sz w:val="22"/>
          <w:szCs w:val="22"/>
          <w:lang w:val="id-ID"/>
        </w:rPr>
        <w:t>Dragendorf</w:t>
      </w:r>
      <w:r w:rsidR="008222C6" w:rsidRPr="00F62B18">
        <w:rPr>
          <w:rFonts w:asciiTheme="majorBidi" w:eastAsiaTheme="minorHAnsi" w:hAnsiTheme="majorBidi" w:cstheme="majorBidi"/>
          <w:i/>
          <w:iCs/>
          <w:sz w:val="22"/>
          <w:szCs w:val="22"/>
          <w:lang w:val="en-ID"/>
        </w:rPr>
        <w:t xml:space="preserve"> </w:t>
      </w:r>
      <w:r w:rsidR="008222C6" w:rsidRPr="00F62B18">
        <w:rPr>
          <w:rFonts w:asciiTheme="majorBidi" w:eastAsiaTheme="minorHAnsi" w:hAnsiTheme="majorBidi" w:cstheme="majorBidi"/>
          <w:sz w:val="22"/>
          <w:szCs w:val="22"/>
          <w:lang w:val="en-ID"/>
        </w:rPr>
        <w:t>dan Kloroform.</w:t>
      </w:r>
    </w:p>
    <w:p w:rsidR="00805835" w:rsidRPr="00A958BE" w:rsidRDefault="00805835" w:rsidP="00805835">
      <w:pPr>
        <w:spacing w:after="0" w:line="240" w:lineRule="auto"/>
        <w:contextualSpacing/>
        <w:jc w:val="both"/>
        <w:rPr>
          <w:rFonts w:asciiTheme="majorBidi" w:hAnsiTheme="majorBidi"/>
          <w:bCs/>
          <w:color w:val="FF0000"/>
          <w:sz w:val="22"/>
          <w:szCs w:val="22"/>
          <w:lang w:val="id-ID"/>
        </w:rPr>
      </w:pPr>
    </w:p>
    <w:p w:rsidR="00805835" w:rsidRPr="00DD52E0" w:rsidRDefault="00805835" w:rsidP="00805835">
      <w:pPr>
        <w:spacing w:after="0" w:line="240" w:lineRule="auto"/>
        <w:contextualSpacing/>
        <w:jc w:val="both"/>
        <w:rPr>
          <w:rFonts w:asciiTheme="majorBidi" w:hAnsiTheme="majorBidi"/>
          <w:b/>
          <w:bCs/>
          <w:sz w:val="22"/>
          <w:szCs w:val="22"/>
        </w:rPr>
      </w:pPr>
      <w:r w:rsidRPr="00DD52E0">
        <w:rPr>
          <w:rFonts w:asciiTheme="majorBidi" w:hAnsiTheme="majorBidi"/>
          <w:b/>
          <w:bCs/>
          <w:sz w:val="22"/>
          <w:szCs w:val="22"/>
        </w:rPr>
        <w:t>Penyiapan Bahan</w:t>
      </w:r>
    </w:p>
    <w:p w:rsidR="00805835" w:rsidRDefault="00C42DAE" w:rsidP="00BD7D22">
      <w:pPr>
        <w:spacing w:after="0" w:line="240" w:lineRule="auto"/>
        <w:ind w:firstLine="567"/>
        <w:jc w:val="both"/>
        <w:rPr>
          <w:rFonts w:asciiTheme="majorBidi" w:hAnsiTheme="majorBidi"/>
          <w:bCs/>
          <w:sz w:val="22"/>
          <w:szCs w:val="22"/>
        </w:rPr>
      </w:pPr>
      <w:r>
        <w:rPr>
          <w:rFonts w:asciiTheme="majorBidi" w:hAnsiTheme="majorBidi"/>
          <w:bCs/>
          <w:sz w:val="22"/>
          <w:szCs w:val="22"/>
        </w:rPr>
        <w:t xml:space="preserve">Daun </w:t>
      </w:r>
      <w:r w:rsidR="00AA703C">
        <w:rPr>
          <w:rFonts w:asciiTheme="majorBidi" w:hAnsiTheme="majorBidi"/>
          <w:bCs/>
          <w:sz w:val="22"/>
          <w:szCs w:val="22"/>
          <w:lang w:val="id-ID"/>
        </w:rPr>
        <w:t>t</w:t>
      </w:r>
      <w:r w:rsidR="00A8754B" w:rsidRPr="00DD52E0">
        <w:rPr>
          <w:rFonts w:asciiTheme="majorBidi" w:hAnsiTheme="majorBidi"/>
          <w:bCs/>
          <w:sz w:val="22"/>
          <w:szCs w:val="22"/>
          <w:lang w:val="id-ID"/>
        </w:rPr>
        <w:t>umbuhan tempuyun</w:t>
      </w:r>
      <w:r w:rsidR="00A8754B" w:rsidRPr="00DD52E0">
        <w:rPr>
          <w:rFonts w:asciiTheme="majorBidi" w:hAnsiTheme="majorBidi"/>
          <w:bCs/>
          <w:sz w:val="22"/>
          <w:szCs w:val="22"/>
          <w:lang w:val="en-ID"/>
        </w:rPr>
        <w:t>g</w:t>
      </w:r>
      <w:r w:rsidR="00A8754B" w:rsidRPr="00DD52E0">
        <w:rPr>
          <w:rFonts w:asciiTheme="majorBidi" w:hAnsiTheme="majorBidi"/>
          <w:bCs/>
          <w:sz w:val="22"/>
          <w:szCs w:val="22"/>
          <w:lang w:val="id-ID"/>
        </w:rPr>
        <w:t xml:space="preserve"> </w:t>
      </w:r>
      <w:r w:rsidR="00642D41" w:rsidRPr="00642D41">
        <w:rPr>
          <w:rFonts w:asciiTheme="majorBidi" w:hAnsiTheme="majorBidi"/>
          <w:bCs/>
          <w:sz w:val="22"/>
          <w:szCs w:val="22"/>
          <w:lang w:val="id-ID"/>
        </w:rPr>
        <w:t>(</w:t>
      </w:r>
      <w:r w:rsidR="00642D41" w:rsidRPr="00642D41">
        <w:rPr>
          <w:rFonts w:asciiTheme="majorBidi" w:hAnsiTheme="majorBidi"/>
          <w:bCs/>
          <w:i/>
          <w:sz w:val="22"/>
          <w:szCs w:val="22"/>
          <w:lang w:val="id-ID"/>
        </w:rPr>
        <w:t>Sonchus arvensis</w:t>
      </w:r>
      <w:r>
        <w:rPr>
          <w:rFonts w:asciiTheme="majorBidi" w:hAnsiTheme="majorBidi"/>
          <w:bCs/>
          <w:i/>
          <w:sz w:val="22"/>
          <w:szCs w:val="22"/>
        </w:rPr>
        <w:t xml:space="preserve"> </w:t>
      </w:r>
      <w:r w:rsidRPr="00C42DAE">
        <w:rPr>
          <w:rFonts w:asciiTheme="majorBidi" w:hAnsiTheme="majorBidi"/>
          <w:bCs/>
          <w:sz w:val="22"/>
          <w:szCs w:val="22"/>
        </w:rPr>
        <w:t>L.</w:t>
      </w:r>
      <w:r w:rsidR="00642D41" w:rsidRPr="00642D41">
        <w:rPr>
          <w:rFonts w:asciiTheme="majorBidi" w:hAnsiTheme="majorBidi"/>
          <w:bCs/>
          <w:sz w:val="22"/>
          <w:szCs w:val="22"/>
          <w:lang w:val="id-ID"/>
        </w:rPr>
        <w:t xml:space="preserve">) </w:t>
      </w:r>
      <w:r w:rsidR="00A8754B" w:rsidRPr="00DD52E0">
        <w:rPr>
          <w:rFonts w:asciiTheme="majorBidi" w:hAnsiTheme="majorBidi"/>
          <w:bCs/>
          <w:sz w:val="22"/>
          <w:szCs w:val="22"/>
        </w:rPr>
        <w:t xml:space="preserve">yang tidak terlalu tua </w:t>
      </w:r>
      <w:r w:rsidR="00A8754B" w:rsidRPr="00DD52E0">
        <w:rPr>
          <w:rFonts w:asciiTheme="majorBidi" w:hAnsiTheme="majorBidi"/>
          <w:bCs/>
          <w:sz w:val="22"/>
          <w:szCs w:val="22"/>
          <w:lang w:val="id-ID"/>
        </w:rPr>
        <w:t>diperoleh dari Balai Penelitian Tanaman Rempah dan Obat (Balittro) Bogor, Jawa Barat</w:t>
      </w:r>
      <w:r w:rsidR="00DD52E0" w:rsidRPr="00DD52E0">
        <w:rPr>
          <w:rFonts w:asciiTheme="majorBidi" w:hAnsiTheme="majorBidi"/>
          <w:bCs/>
          <w:sz w:val="22"/>
          <w:szCs w:val="22"/>
        </w:rPr>
        <w:t xml:space="preserve">, serta dilakukan </w:t>
      </w:r>
      <w:proofErr w:type="gramStart"/>
      <w:r w:rsidR="00DD52E0" w:rsidRPr="00DD52E0">
        <w:rPr>
          <w:rFonts w:asciiTheme="majorBidi" w:hAnsiTheme="majorBidi"/>
          <w:bCs/>
          <w:sz w:val="22"/>
          <w:szCs w:val="22"/>
        </w:rPr>
        <w:t xml:space="preserve">determinasi </w:t>
      </w:r>
      <w:r w:rsidR="00474032">
        <w:rPr>
          <w:rFonts w:asciiTheme="majorBidi" w:hAnsiTheme="majorBidi"/>
          <w:bCs/>
          <w:sz w:val="22"/>
          <w:szCs w:val="22"/>
        </w:rPr>
        <w:t xml:space="preserve"> di</w:t>
      </w:r>
      <w:proofErr w:type="gramEnd"/>
      <w:r w:rsidR="00474032">
        <w:rPr>
          <w:rFonts w:asciiTheme="majorBidi" w:hAnsiTheme="majorBidi"/>
          <w:bCs/>
          <w:sz w:val="22"/>
          <w:szCs w:val="22"/>
        </w:rPr>
        <w:t xml:space="preserve"> </w:t>
      </w:r>
      <w:r w:rsidR="00474032" w:rsidRPr="00474032">
        <w:rPr>
          <w:rFonts w:asciiTheme="majorBidi" w:hAnsiTheme="majorBidi"/>
          <w:bCs/>
          <w:sz w:val="22"/>
          <w:szCs w:val="22"/>
          <w:lang w:val="en-ID"/>
        </w:rPr>
        <w:t>UPT Laboratorium Herbal Ma</w:t>
      </w:r>
      <w:r w:rsidR="00474032">
        <w:rPr>
          <w:rFonts w:asciiTheme="majorBidi" w:hAnsiTheme="majorBidi"/>
          <w:bCs/>
          <w:sz w:val="22"/>
          <w:szCs w:val="22"/>
          <w:lang w:val="en-ID"/>
        </w:rPr>
        <w:t xml:space="preserve">teria Medica Batu, Kota Malang </w:t>
      </w:r>
      <w:r w:rsidR="00DD52E0" w:rsidRPr="00DD52E0">
        <w:rPr>
          <w:rFonts w:asciiTheme="majorBidi" w:hAnsiTheme="majorBidi"/>
          <w:bCs/>
          <w:sz w:val="22"/>
          <w:szCs w:val="22"/>
        </w:rPr>
        <w:t xml:space="preserve">untuk </w:t>
      </w:r>
      <w:r w:rsidR="00474032">
        <w:rPr>
          <w:rFonts w:asciiTheme="majorBidi" w:hAnsiTheme="majorBidi"/>
          <w:bCs/>
          <w:sz w:val="22"/>
          <w:szCs w:val="22"/>
        </w:rPr>
        <w:t xml:space="preserve">memastikan </w:t>
      </w:r>
      <w:r w:rsidR="00DD52E0" w:rsidRPr="00DD52E0">
        <w:rPr>
          <w:rFonts w:asciiTheme="majorBidi" w:hAnsiTheme="majorBidi"/>
          <w:bCs/>
          <w:sz w:val="22"/>
          <w:szCs w:val="22"/>
        </w:rPr>
        <w:t xml:space="preserve">kebenaran bahan alam. </w:t>
      </w:r>
      <w:r w:rsidR="00A8754B" w:rsidRPr="00DD52E0">
        <w:rPr>
          <w:rFonts w:asciiTheme="majorBidi" w:hAnsiTheme="majorBidi"/>
          <w:bCs/>
          <w:sz w:val="22"/>
          <w:szCs w:val="22"/>
        </w:rPr>
        <w:t>Kemudian tumbuhan tempuyung</w:t>
      </w:r>
      <w:r w:rsidR="00DD52E0" w:rsidRPr="00DD52E0">
        <w:rPr>
          <w:rFonts w:asciiTheme="majorBidi" w:hAnsiTheme="majorBidi"/>
          <w:bCs/>
          <w:sz w:val="22"/>
          <w:szCs w:val="22"/>
        </w:rPr>
        <w:t xml:space="preserve"> disortasi basah, </w:t>
      </w:r>
      <w:r w:rsidR="00A8754B" w:rsidRPr="00DD52E0">
        <w:rPr>
          <w:rFonts w:asciiTheme="majorBidi" w:hAnsiTheme="majorBidi"/>
          <w:bCs/>
          <w:sz w:val="22"/>
          <w:szCs w:val="22"/>
        </w:rPr>
        <w:t>dibersi</w:t>
      </w:r>
      <w:r w:rsidR="00794C56">
        <w:rPr>
          <w:rFonts w:asciiTheme="majorBidi" w:hAnsiTheme="majorBidi"/>
          <w:bCs/>
          <w:sz w:val="22"/>
          <w:szCs w:val="22"/>
        </w:rPr>
        <w:t>h</w:t>
      </w:r>
      <w:r w:rsidR="00A8754B" w:rsidRPr="00DD52E0">
        <w:rPr>
          <w:rFonts w:asciiTheme="majorBidi" w:hAnsiTheme="majorBidi"/>
          <w:bCs/>
          <w:sz w:val="22"/>
          <w:szCs w:val="22"/>
        </w:rPr>
        <w:t>kan pada air mengalir kem</w:t>
      </w:r>
      <w:r w:rsidR="00794C56">
        <w:rPr>
          <w:rFonts w:asciiTheme="majorBidi" w:hAnsiTheme="majorBidi"/>
          <w:bCs/>
          <w:sz w:val="22"/>
          <w:szCs w:val="22"/>
        </w:rPr>
        <w:t>udian dikeringkan. S</w:t>
      </w:r>
      <w:r w:rsidR="00A8754B" w:rsidRPr="00DD52E0">
        <w:rPr>
          <w:rFonts w:asciiTheme="majorBidi" w:hAnsiTheme="majorBidi"/>
          <w:bCs/>
          <w:sz w:val="22"/>
          <w:szCs w:val="22"/>
        </w:rPr>
        <w:t xml:space="preserve">implisia kering </w:t>
      </w:r>
      <w:r w:rsidR="00794C56">
        <w:rPr>
          <w:rFonts w:asciiTheme="majorBidi" w:hAnsiTheme="majorBidi"/>
          <w:bCs/>
          <w:sz w:val="22"/>
          <w:szCs w:val="22"/>
        </w:rPr>
        <w:t xml:space="preserve">yang diperoleh </w:t>
      </w:r>
      <w:r w:rsidR="00A8754B" w:rsidRPr="00DD52E0">
        <w:rPr>
          <w:rFonts w:asciiTheme="majorBidi" w:hAnsiTheme="majorBidi"/>
          <w:bCs/>
          <w:sz w:val="22"/>
          <w:szCs w:val="22"/>
        </w:rPr>
        <w:t>dihaluskan</w:t>
      </w:r>
      <w:r w:rsidR="00794C56">
        <w:rPr>
          <w:rFonts w:asciiTheme="majorBidi" w:hAnsiTheme="majorBidi"/>
          <w:bCs/>
          <w:sz w:val="22"/>
          <w:szCs w:val="22"/>
        </w:rPr>
        <w:t xml:space="preserve"> menggunakan blender, lalu diayak dan </w:t>
      </w:r>
      <w:r w:rsidR="00A8754B" w:rsidRPr="00DD52E0">
        <w:rPr>
          <w:rFonts w:asciiTheme="majorBidi" w:hAnsiTheme="majorBidi"/>
          <w:bCs/>
          <w:sz w:val="22"/>
          <w:szCs w:val="22"/>
        </w:rPr>
        <w:t>ditimbang sesuai kebutuhan.</w:t>
      </w:r>
    </w:p>
    <w:p w:rsidR="00EE5679" w:rsidRPr="00BD7D22" w:rsidRDefault="00EE5679" w:rsidP="00BD7D22">
      <w:pPr>
        <w:spacing w:after="0" w:line="240" w:lineRule="auto"/>
        <w:ind w:firstLine="567"/>
        <w:jc w:val="both"/>
        <w:rPr>
          <w:rFonts w:asciiTheme="majorBidi" w:hAnsiTheme="majorBidi"/>
          <w:bCs/>
          <w:sz w:val="22"/>
          <w:szCs w:val="22"/>
          <w:lang w:val="en-ID"/>
        </w:rPr>
      </w:pPr>
    </w:p>
    <w:p w:rsidR="00805835" w:rsidRPr="00BD7D22" w:rsidRDefault="00805835" w:rsidP="00805835">
      <w:pPr>
        <w:spacing w:after="0" w:line="240" w:lineRule="auto"/>
        <w:contextualSpacing/>
        <w:jc w:val="both"/>
        <w:rPr>
          <w:rFonts w:asciiTheme="majorBidi" w:hAnsiTheme="majorBidi"/>
          <w:b/>
          <w:bCs/>
          <w:sz w:val="22"/>
          <w:szCs w:val="22"/>
        </w:rPr>
      </w:pPr>
      <w:r w:rsidRPr="00474032">
        <w:rPr>
          <w:rFonts w:asciiTheme="majorBidi" w:hAnsiTheme="majorBidi"/>
          <w:b/>
          <w:bCs/>
          <w:sz w:val="22"/>
          <w:szCs w:val="22"/>
        </w:rPr>
        <w:t>P</w:t>
      </w:r>
      <w:r w:rsidRPr="00474032">
        <w:rPr>
          <w:rFonts w:asciiTheme="majorBidi" w:hAnsiTheme="majorBidi"/>
          <w:b/>
          <w:bCs/>
          <w:sz w:val="22"/>
          <w:szCs w:val="22"/>
          <w:lang w:val="id-ID"/>
        </w:rPr>
        <w:t>embuatan Ekstrak</w:t>
      </w:r>
      <w:r w:rsidR="00BD7D22">
        <w:rPr>
          <w:rFonts w:asciiTheme="majorBidi" w:hAnsiTheme="majorBidi"/>
          <w:b/>
          <w:bCs/>
          <w:sz w:val="22"/>
          <w:szCs w:val="22"/>
        </w:rPr>
        <w:t xml:space="preserve"> Ethanol Tempuyung</w:t>
      </w:r>
    </w:p>
    <w:p w:rsidR="00805835" w:rsidRDefault="00474032" w:rsidP="00BD7D22">
      <w:pPr>
        <w:spacing w:after="0" w:line="240" w:lineRule="auto"/>
        <w:ind w:firstLine="567"/>
        <w:jc w:val="both"/>
        <w:rPr>
          <w:rFonts w:asciiTheme="majorBidi" w:hAnsiTheme="majorBidi"/>
          <w:bCs/>
          <w:sz w:val="22"/>
          <w:szCs w:val="22"/>
          <w:lang w:val="en-ID"/>
        </w:rPr>
      </w:pPr>
      <w:r w:rsidRPr="00474032">
        <w:rPr>
          <w:rFonts w:asciiTheme="majorBidi" w:hAnsiTheme="majorBidi"/>
          <w:bCs/>
          <w:sz w:val="22"/>
          <w:szCs w:val="22"/>
          <w:lang w:val="en-ID"/>
        </w:rPr>
        <w:t>Pembuatan ekstrak etan</w:t>
      </w:r>
      <w:r w:rsidR="00BD7D22">
        <w:rPr>
          <w:rFonts w:asciiTheme="majorBidi" w:hAnsiTheme="majorBidi"/>
          <w:bCs/>
          <w:sz w:val="22"/>
          <w:szCs w:val="22"/>
          <w:lang w:val="en-ID"/>
        </w:rPr>
        <w:t>ol</w:t>
      </w:r>
      <w:r w:rsidR="00C42DAE">
        <w:rPr>
          <w:rFonts w:asciiTheme="majorBidi" w:hAnsiTheme="majorBidi"/>
          <w:bCs/>
          <w:sz w:val="22"/>
          <w:szCs w:val="22"/>
          <w:lang w:val="en-ID"/>
        </w:rPr>
        <w:t xml:space="preserve"> daun</w:t>
      </w:r>
      <w:r w:rsidR="00BD7D22">
        <w:rPr>
          <w:rFonts w:asciiTheme="majorBidi" w:hAnsiTheme="majorBidi"/>
          <w:bCs/>
          <w:sz w:val="22"/>
          <w:szCs w:val="22"/>
          <w:lang w:val="en-ID"/>
        </w:rPr>
        <w:t xml:space="preserve"> tempuyung </w:t>
      </w:r>
      <w:r w:rsidR="00642D41" w:rsidRPr="00642D41">
        <w:rPr>
          <w:rFonts w:asciiTheme="majorBidi" w:hAnsiTheme="majorBidi"/>
          <w:bCs/>
          <w:sz w:val="22"/>
          <w:szCs w:val="22"/>
          <w:lang w:val="id-ID"/>
        </w:rPr>
        <w:t>(</w:t>
      </w:r>
      <w:r w:rsidR="00642D41" w:rsidRPr="00642D41">
        <w:rPr>
          <w:rFonts w:asciiTheme="majorBidi" w:hAnsiTheme="majorBidi"/>
          <w:bCs/>
          <w:i/>
          <w:sz w:val="22"/>
          <w:szCs w:val="22"/>
          <w:lang w:val="id-ID"/>
        </w:rPr>
        <w:t>Sonchus arvensis</w:t>
      </w:r>
      <w:r w:rsidR="00C42DAE">
        <w:rPr>
          <w:rFonts w:asciiTheme="majorBidi" w:hAnsiTheme="majorBidi"/>
          <w:bCs/>
          <w:i/>
          <w:sz w:val="22"/>
          <w:szCs w:val="22"/>
        </w:rPr>
        <w:t xml:space="preserve"> </w:t>
      </w:r>
      <w:r w:rsidR="00C42DAE" w:rsidRPr="00C42DAE">
        <w:rPr>
          <w:rFonts w:asciiTheme="majorBidi" w:hAnsiTheme="majorBidi"/>
          <w:bCs/>
          <w:sz w:val="22"/>
          <w:szCs w:val="22"/>
        </w:rPr>
        <w:t>L.</w:t>
      </w:r>
      <w:r w:rsidR="00642D41" w:rsidRPr="00642D41">
        <w:rPr>
          <w:rFonts w:asciiTheme="majorBidi" w:hAnsiTheme="majorBidi"/>
          <w:bCs/>
          <w:sz w:val="22"/>
          <w:szCs w:val="22"/>
          <w:lang w:val="id-ID"/>
        </w:rPr>
        <w:t xml:space="preserve">) </w:t>
      </w:r>
      <w:r w:rsidR="00642D41">
        <w:rPr>
          <w:rFonts w:asciiTheme="majorBidi" w:hAnsiTheme="majorBidi"/>
          <w:bCs/>
          <w:sz w:val="22"/>
          <w:szCs w:val="22"/>
          <w:lang w:val="en-ID"/>
        </w:rPr>
        <w:t xml:space="preserve"> </w:t>
      </w:r>
      <w:proofErr w:type="gramStart"/>
      <w:r w:rsidR="00BD7D22">
        <w:rPr>
          <w:rFonts w:asciiTheme="majorBidi" w:hAnsiTheme="majorBidi"/>
          <w:bCs/>
          <w:sz w:val="22"/>
          <w:szCs w:val="22"/>
          <w:lang w:val="en-ID"/>
        </w:rPr>
        <w:t>dilakukan</w:t>
      </w:r>
      <w:proofErr w:type="gramEnd"/>
      <w:r w:rsidR="00BD7D22">
        <w:rPr>
          <w:rFonts w:asciiTheme="majorBidi" w:hAnsiTheme="majorBidi"/>
          <w:bCs/>
          <w:sz w:val="22"/>
          <w:szCs w:val="22"/>
          <w:lang w:val="en-ID"/>
        </w:rPr>
        <w:t xml:space="preserve"> sec</w:t>
      </w:r>
      <w:r w:rsidRPr="00474032">
        <w:rPr>
          <w:rFonts w:asciiTheme="majorBidi" w:hAnsiTheme="majorBidi"/>
          <w:bCs/>
          <w:sz w:val="22"/>
          <w:szCs w:val="22"/>
          <w:lang w:val="en-ID"/>
        </w:rPr>
        <w:t>ara maserasi (1:5), yaitu 500 gram baha</w:t>
      </w:r>
      <w:r w:rsidR="00794C56">
        <w:rPr>
          <w:rFonts w:asciiTheme="majorBidi" w:hAnsiTheme="majorBidi"/>
          <w:bCs/>
          <w:sz w:val="22"/>
          <w:szCs w:val="22"/>
          <w:lang w:val="en-ID"/>
        </w:rPr>
        <w:t xml:space="preserve">n : 2,5 liter pelarut dan </w:t>
      </w:r>
      <w:r w:rsidRPr="00474032">
        <w:rPr>
          <w:rFonts w:asciiTheme="majorBidi" w:hAnsiTheme="majorBidi"/>
          <w:bCs/>
          <w:sz w:val="22"/>
          <w:szCs w:val="22"/>
          <w:lang w:val="en-ID"/>
        </w:rPr>
        <w:t xml:space="preserve">diaduk terlebih dahulu menggunakan stirer selama 3 </w:t>
      </w:r>
      <w:r w:rsidR="00794C56">
        <w:rPr>
          <w:rFonts w:asciiTheme="majorBidi" w:hAnsiTheme="majorBidi"/>
          <w:bCs/>
          <w:sz w:val="22"/>
          <w:szCs w:val="22"/>
          <w:lang w:val="en-ID"/>
        </w:rPr>
        <w:t xml:space="preserve">jam. Dilakukan </w:t>
      </w:r>
      <w:r>
        <w:rPr>
          <w:rFonts w:asciiTheme="majorBidi" w:hAnsiTheme="majorBidi"/>
          <w:bCs/>
          <w:sz w:val="22"/>
          <w:szCs w:val="22"/>
          <w:lang w:val="en-ID"/>
        </w:rPr>
        <w:t>maserasi secara sempurna</w:t>
      </w:r>
      <w:r w:rsidRPr="00474032">
        <w:rPr>
          <w:rFonts w:asciiTheme="majorBidi" w:hAnsiTheme="majorBidi"/>
          <w:bCs/>
          <w:sz w:val="22"/>
          <w:szCs w:val="22"/>
          <w:lang w:val="en-ID"/>
        </w:rPr>
        <w:t xml:space="preserve"> kemudian disaring menggunakan kertas saring. Setelah itu filtrat diuapkan dengan </w:t>
      </w:r>
      <w:r>
        <w:rPr>
          <w:rFonts w:asciiTheme="majorBidi" w:hAnsiTheme="majorBidi"/>
          <w:bCs/>
          <w:sz w:val="22"/>
          <w:szCs w:val="22"/>
          <w:lang w:val="en-ID"/>
        </w:rPr>
        <w:t>rotary evaporator dan diuapkan k</w:t>
      </w:r>
      <w:r w:rsidRPr="00474032">
        <w:rPr>
          <w:rFonts w:asciiTheme="majorBidi" w:hAnsiTheme="majorBidi"/>
          <w:bCs/>
          <w:sz w:val="22"/>
          <w:szCs w:val="22"/>
          <w:lang w:val="en-ID"/>
        </w:rPr>
        <w:t>embali di at</w:t>
      </w:r>
      <w:r>
        <w:rPr>
          <w:rFonts w:asciiTheme="majorBidi" w:hAnsiTheme="majorBidi"/>
          <w:bCs/>
          <w:sz w:val="22"/>
          <w:szCs w:val="22"/>
          <w:lang w:val="en-ID"/>
        </w:rPr>
        <w:t xml:space="preserve">as waterbath untuk mendapatkan </w:t>
      </w:r>
      <w:r>
        <w:rPr>
          <w:rFonts w:asciiTheme="majorBidi" w:hAnsiTheme="majorBidi"/>
          <w:bCs/>
          <w:sz w:val="22"/>
          <w:szCs w:val="22"/>
          <w:lang w:val="en-ID"/>
        </w:rPr>
        <w:lastRenderedPageBreak/>
        <w:t xml:space="preserve">ekstrak </w:t>
      </w:r>
      <w:r w:rsidRPr="00474032">
        <w:rPr>
          <w:rFonts w:asciiTheme="majorBidi" w:hAnsiTheme="majorBidi"/>
          <w:bCs/>
          <w:sz w:val="22"/>
          <w:szCs w:val="22"/>
          <w:lang w:val="en-ID"/>
        </w:rPr>
        <w:t>kental.</w:t>
      </w:r>
      <w:r w:rsidR="00BD7D22">
        <w:rPr>
          <w:rFonts w:asciiTheme="majorBidi" w:hAnsiTheme="majorBidi"/>
          <w:bCs/>
          <w:sz w:val="22"/>
          <w:szCs w:val="22"/>
          <w:lang w:val="en-ID"/>
        </w:rPr>
        <w:t xml:space="preserve"> Selanjutnya dilakukan perhitungan nilai rendemen. </w:t>
      </w:r>
      <w:r w:rsidR="00063974">
        <w:rPr>
          <w:rFonts w:asciiTheme="majorBidi" w:hAnsiTheme="majorBidi"/>
          <w:bCs/>
          <w:sz w:val="22"/>
          <w:szCs w:val="22"/>
          <w:lang w:val="en-ID"/>
        </w:rPr>
        <w:t>(</w:t>
      </w:r>
      <w:r w:rsidR="00063974" w:rsidRPr="00063974">
        <w:rPr>
          <w:rFonts w:asciiTheme="majorBidi" w:hAnsiTheme="majorBidi"/>
          <w:bCs/>
          <w:sz w:val="22"/>
          <w:szCs w:val="22"/>
        </w:rPr>
        <w:t>Sul</w:t>
      </w:r>
      <w:r w:rsidR="00063974">
        <w:rPr>
          <w:rFonts w:asciiTheme="majorBidi" w:hAnsiTheme="majorBidi"/>
          <w:bCs/>
          <w:sz w:val="22"/>
          <w:szCs w:val="22"/>
        </w:rPr>
        <w:t xml:space="preserve">aksono, F.B. &amp; Syamsuddian AB., </w:t>
      </w:r>
      <w:r w:rsidR="00063974" w:rsidRPr="00063974">
        <w:rPr>
          <w:rFonts w:asciiTheme="majorBidi" w:hAnsiTheme="majorBidi"/>
          <w:bCs/>
          <w:sz w:val="22"/>
          <w:szCs w:val="22"/>
        </w:rPr>
        <w:t>2012).</w:t>
      </w:r>
    </w:p>
    <w:p w:rsidR="00BD7D22" w:rsidRDefault="00BD7D22" w:rsidP="00BD7D22">
      <w:pPr>
        <w:spacing w:after="0" w:line="240" w:lineRule="auto"/>
        <w:ind w:firstLine="567"/>
        <w:jc w:val="both"/>
        <w:rPr>
          <w:rFonts w:asciiTheme="majorBidi" w:hAnsiTheme="majorBidi"/>
          <w:bCs/>
          <w:sz w:val="22"/>
          <w:szCs w:val="22"/>
          <w:lang w:val="en-ID"/>
        </w:rPr>
      </w:pPr>
    </w:p>
    <w:p w:rsidR="00BD7D22" w:rsidRPr="00CF1D99" w:rsidRDefault="00EE5679" w:rsidP="00BD7D22">
      <w:pPr>
        <w:spacing w:after="0" w:line="240" w:lineRule="auto"/>
        <w:jc w:val="both"/>
        <w:rPr>
          <w:rFonts w:asciiTheme="majorBidi" w:hAnsiTheme="majorBidi"/>
          <w:b/>
          <w:bCs/>
          <w:sz w:val="22"/>
          <w:szCs w:val="22"/>
          <w:lang w:val="en-ID"/>
        </w:rPr>
      </w:pPr>
      <w:r>
        <w:rPr>
          <w:rFonts w:asciiTheme="majorBidi" w:hAnsiTheme="majorBidi"/>
          <w:b/>
          <w:bCs/>
          <w:sz w:val="22"/>
          <w:szCs w:val="22"/>
        </w:rPr>
        <w:t xml:space="preserve">Penapisan Fitokima </w:t>
      </w:r>
      <w:r w:rsidR="00CF1D99">
        <w:rPr>
          <w:rFonts w:asciiTheme="majorBidi" w:hAnsiTheme="majorBidi"/>
          <w:b/>
          <w:bCs/>
          <w:sz w:val="22"/>
          <w:szCs w:val="22"/>
          <w:lang w:val="en-ID"/>
        </w:rPr>
        <w:t>Ekstrak Daun Etanol Tempuyung</w:t>
      </w:r>
    </w:p>
    <w:p w:rsidR="00DF3A49" w:rsidRPr="00DF3A49" w:rsidRDefault="00BD7D22" w:rsidP="00DF3A49">
      <w:pPr>
        <w:spacing w:after="0" w:line="240" w:lineRule="auto"/>
        <w:ind w:firstLine="567"/>
        <w:jc w:val="both"/>
        <w:rPr>
          <w:rFonts w:asciiTheme="majorBidi" w:hAnsiTheme="majorBidi"/>
          <w:bCs/>
          <w:sz w:val="22"/>
          <w:szCs w:val="22"/>
        </w:rPr>
      </w:pPr>
      <w:r w:rsidRPr="00BD7D22">
        <w:rPr>
          <w:rFonts w:asciiTheme="majorBidi" w:hAnsiTheme="majorBidi"/>
          <w:bCs/>
          <w:sz w:val="22"/>
          <w:szCs w:val="22"/>
        </w:rPr>
        <w:t xml:space="preserve">Penapisan fitokimia sampel untuk mengetahui golongan senyawa kimia yang terkandung dalam </w:t>
      </w:r>
      <w:r w:rsidR="00CF1D99">
        <w:rPr>
          <w:rFonts w:asciiTheme="majorBidi" w:hAnsiTheme="majorBidi"/>
          <w:bCs/>
          <w:sz w:val="22"/>
          <w:szCs w:val="22"/>
        </w:rPr>
        <w:t xml:space="preserve">daun </w:t>
      </w:r>
      <w:r w:rsidRPr="00BD7D22">
        <w:rPr>
          <w:rFonts w:asciiTheme="majorBidi" w:hAnsiTheme="majorBidi"/>
          <w:bCs/>
          <w:sz w:val="22"/>
          <w:szCs w:val="22"/>
        </w:rPr>
        <w:t>tumbuhan tempuyung meliputi flavonoid, tannin, sa</w:t>
      </w:r>
      <w:r w:rsidR="00DF3A49">
        <w:rPr>
          <w:rFonts w:asciiTheme="majorBidi" w:hAnsiTheme="majorBidi"/>
          <w:bCs/>
          <w:sz w:val="22"/>
          <w:szCs w:val="22"/>
        </w:rPr>
        <w:t>ponin, polifenol, kuinon, mono dan sesquiterpen, triterpen dan</w:t>
      </w:r>
      <w:r w:rsidRPr="00BD7D22">
        <w:rPr>
          <w:rFonts w:asciiTheme="majorBidi" w:hAnsiTheme="majorBidi"/>
          <w:bCs/>
          <w:sz w:val="22"/>
          <w:szCs w:val="22"/>
        </w:rPr>
        <w:t xml:space="preserve"> steroid.</w:t>
      </w:r>
      <w:r w:rsidR="00DF3A49" w:rsidRPr="00DF3A49">
        <w:rPr>
          <w:rFonts w:ascii="Times New Roman" w:eastAsiaTheme="minorHAnsi" w:hAnsi="Times New Roman" w:cs="Times New Roman"/>
          <w:bCs/>
          <w:sz w:val="22"/>
          <w:szCs w:val="22"/>
        </w:rPr>
        <w:t xml:space="preserve"> </w:t>
      </w:r>
      <w:r w:rsidR="00DF3A49">
        <w:rPr>
          <w:rFonts w:ascii="Times New Roman" w:eastAsiaTheme="minorHAnsi" w:hAnsi="Times New Roman" w:cs="Times New Roman"/>
          <w:bCs/>
          <w:sz w:val="22"/>
          <w:szCs w:val="22"/>
        </w:rPr>
        <w:t>(</w:t>
      </w:r>
      <w:r w:rsidR="00DF3A49">
        <w:rPr>
          <w:rFonts w:asciiTheme="majorBidi" w:hAnsiTheme="majorBidi"/>
          <w:bCs/>
          <w:sz w:val="22"/>
          <w:szCs w:val="22"/>
        </w:rPr>
        <w:t xml:space="preserve">Ergina </w:t>
      </w:r>
      <w:r w:rsidR="00DF3A49" w:rsidRPr="00DF3A49">
        <w:rPr>
          <w:rFonts w:asciiTheme="majorBidi" w:hAnsiTheme="majorBidi"/>
          <w:bCs/>
          <w:i/>
          <w:sz w:val="22"/>
          <w:szCs w:val="22"/>
        </w:rPr>
        <w:t>et al</w:t>
      </w:r>
      <w:r w:rsidR="00DF3A49">
        <w:rPr>
          <w:rFonts w:asciiTheme="majorBidi" w:hAnsiTheme="majorBidi"/>
          <w:bCs/>
          <w:sz w:val="22"/>
          <w:szCs w:val="22"/>
        </w:rPr>
        <w:t xml:space="preserve">., </w:t>
      </w:r>
      <w:r w:rsidR="00DF3A49" w:rsidRPr="00DF3A49">
        <w:rPr>
          <w:rFonts w:asciiTheme="majorBidi" w:hAnsiTheme="majorBidi"/>
          <w:bCs/>
          <w:sz w:val="22"/>
          <w:szCs w:val="22"/>
        </w:rPr>
        <w:t xml:space="preserve">2014) </w:t>
      </w:r>
    </w:p>
    <w:p w:rsidR="00EE5679" w:rsidRDefault="00EE5679" w:rsidP="00AA703C">
      <w:pPr>
        <w:spacing w:after="0" w:line="240" w:lineRule="auto"/>
        <w:jc w:val="both"/>
        <w:rPr>
          <w:rFonts w:asciiTheme="majorBidi" w:hAnsiTheme="majorBidi"/>
          <w:bCs/>
          <w:sz w:val="22"/>
          <w:szCs w:val="22"/>
        </w:rPr>
      </w:pPr>
    </w:p>
    <w:p w:rsidR="00EE5679" w:rsidRDefault="00EE5679" w:rsidP="00EE5679">
      <w:pPr>
        <w:spacing w:after="0" w:line="240" w:lineRule="auto"/>
        <w:jc w:val="both"/>
        <w:rPr>
          <w:rFonts w:asciiTheme="majorBidi" w:hAnsiTheme="majorBidi"/>
          <w:b/>
          <w:bCs/>
          <w:sz w:val="22"/>
          <w:szCs w:val="22"/>
        </w:rPr>
      </w:pPr>
      <w:r w:rsidRPr="00EE5679">
        <w:rPr>
          <w:rFonts w:asciiTheme="majorBidi" w:hAnsiTheme="majorBidi"/>
          <w:b/>
          <w:bCs/>
          <w:sz w:val="22"/>
          <w:szCs w:val="22"/>
        </w:rPr>
        <w:t>Penetapan Dosis</w:t>
      </w:r>
    </w:p>
    <w:p w:rsidR="00B06480" w:rsidRPr="00B06480" w:rsidRDefault="00EE5679" w:rsidP="00B06480">
      <w:pPr>
        <w:spacing w:after="0" w:line="240" w:lineRule="auto"/>
        <w:ind w:firstLine="567"/>
        <w:jc w:val="both"/>
        <w:rPr>
          <w:rFonts w:asciiTheme="majorBidi" w:hAnsiTheme="majorBidi"/>
          <w:bCs/>
          <w:sz w:val="22"/>
          <w:szCs w:val="22"/>
        </w:rPr>
      </w:pPr>
      <w:bookmarkStart w:id="2" w:name="_Hlk105954433"/>
      <w:r w:rsidRPr="00EE5679">
        <w:rPr>
          <w:rFonts w:asciiTheme="majorBidi" w:hAnsiTheme="majorBidi"/>
          <w:bCs/>
          <w:sz w:val="22"/>
          <w:szCs w:val="22"/>
          <w:lang w:val="en-ID"/>
        </w:rPr>
        <w:t xml:space="preserve">Pembuatan sediaan uji tunggal dilakukan dengan mencampurkan sediaan uji ekstrak </w:t>
      </w:r>
      <w:r w:rsidR="00CF1D99">
        <w:rPr>
          <w:rFonts w:asciiTheme="majorBidi" w:hAnsiTheme="majorBidi"/>
          <w:bCs/>
          <w:sz w:val="22"/>
          <w:szCs w:val="22"/>
          <w:lang w:val="en-ID"/>
        </w:rPr>
        <w:t xml:space="preserve">daun </w:t>
      </w:r>
      <w:r w:rsidRPr="00EE5679">
        <w:rPr>
          <w:rFonts w:asciiTheme="majorBidi" w:hAnsiTheme="majorBidi"/>
          <w:bCs/>
          <w:sz w:val="22"/>
          <w:szCs w:val="22"/>
          <w:lang w:val="en-ID"/>
        </w:rPr>
        <w:t>etanol tempuyung dengan suspensi CMC-Na 0</w:t>
      </w:r>
      <w:proofErr w:type="gramStart"/>
      <w:r w:rsidRPr="00EE5679">
        <w:rPr>
          <w:rFonts w:asciiTheme="majorBidi" w:hAnsiTheme="majorBidi"/>
          <w:bCs/>
          <w:sz w:val="22"/>
          <w:szCs w:val="22"/>
          <w:lang w:val="en-ID"/>
        </w:rPr>
        <w:t>,5</w:t>
      </w:r>
      <w:proofErr w:type="gramEnd"/>
      <w:r w:rsidRPr="00EE5679">
        <w:rPr>
          <w:rFonts w:asciiTheme="majorBidi" w:hAnsiTheme="majorBidi"/>
          <w:bCs/>
          <w:sz w:val="22"/>
          <w:szCs w:val="22"/>
          <w:lang w:val="en-ID"/>
        </w:rPr>
        <w:t xml:space="preserve">%. </w:t>
      </w:r>
      <w:r w:rsidRPr="00EE5679">
        <w:rPr>
          <w:rFonts w:asciiTheme="majorBidi" w:hAnsiTheme="majorBidi"/>
          <w:bCs/>
          <w:sz w:val="22"/>
          <w:szCs w:val="22"/>
          <w:lang w:val="id-ID"/>
        </w:rPr>
        <w:t xml:space="preserve">Dosis yang digunakan pada penelitian ini menggunakan metode </w:t>
      </w:r>
      <w:r w:rsidRPr="00EE5679">
        <w:rPr>
          <w:rFonts w:asciiTheme="majorBidi" w:hAnsiTheme="majorBidi"/>
          <w:bCs/>
          <w:i/>
          <w:iCs/>
          <w:sz w:val="22"/>
          <w:szCs w:val="22"/>
        </w:rPr>
        <w:t>fixed dose</w:t>
      </w:r>
      <w:r w:rsidRPr="00EE5679">
        <w:rPr>
          <w:rFonts w:asciiTheme="majorBidi" w:hAnsiTheme="majorBidi"/>
          <w:bCs/>
          <w:sz w:val="22"/>
          <w:szCs w:val="22"/>
        </w:rPr>
        <w:t xml:space="preserve"> </w:t>
      </w:r>
      <w:r w:rsidRPr="00EE5679">
        <w:rPr>
          <w:rFonts w:asciiTheme="majorBidi" w:hAnsiTheme="majorBidi"/>
          <w:bCs/>
          <w:sz w:val="22"/>
          <w:szCs w:val="22"/>
          <w:lang w:val="id-ID"/>
        </w:rPr>
        <w:t>yaitu dengan dosis 5, 50, 300,</w:t>
      </w:r>
      <w:r w:rsidRPr="00EE5679">
        <w:rPr>
          <w:rFonts w:asciiTheme="majorBidi" w:hAnsiTheme="majorBidi"/>
          <w:bCs/>
          <w:sz w:val="22"/>
          <w:szCs w:val="22"/>
        </w:rPr>
        <w:t xml:space="preserve"> dan </w:t>
      </w:r>
      <w:r w:rsidRPr="00EE5679">
        <w:rPr>
          <w:rFonts w:asciiTheme="majorBidi" w:hAnsiTheme="majorBidi"/>
          <w:bCs/>
          <w:sz w:val="22"/>
          <w:szCs w:val="22"/>
          <w:lang w:val="id-ID"/>
        </w:rPr>
        <w:t>2000</w:t>
      </w:r>
      <w:r w:rsidRPr="00EE5679">
        <w:rPr>
          <w:rFonts w:asciiTheme="majorBidi" w:hAnsiTheme="majorBidi"/>
          <w:bCs/>
          <w:sz w:val="22"/>
          <w:szCs w:val="22"/>
        </w:rPr>
        <w:t xml:space="preserve"> mg/kg BB  dan dilanjutkan dengan uji batas dengan dosis 5000</w:t>
      </w:r>
      <w:r w:rsidRPr="00EE5679">
        <w:rPr>
          <w:rFonts w:asciiTheme="majorBidi" w:hAnsiTheme="majorBidi"/>
          <w:bCs/>
          <w:sz w:val="22"/>
          <w:szCs w:val="22"/>
          <w:lang w:val="id-ID"/>
        </w:rPr>
        <w:t xml:space="preserve"> mg/kg BB</w:t>
      </w:r>
      <w:r w:rsidRPr="00EE5679">
        <w:rPr>
          <w:rFonts w:asciiTheme="majorBidi" w:hAnsiTheme="majorBidi"/>
          <w:bCs/>
          <w:sz w:val="22"/>
          <w:szCs w:val="22"/>
        </w:rPr>
        <w:t xml:space="preserve"> </w:t>
      </w:r>
      <w:r w:rsidRPr="00EE5679">
        <w:rPr>
          <w:rFonts w:asciiTheme="majorBidi" w:hAnsiTheme="majorBidi"/>
          <w:bCs/>
          <w:sz w:val="22"/>
          <w:szCs w:val="22"/>
          <w:lang w:val="id-ID"/>
        </w:rPr>
        <w:t>mencit</w:t>
      </w:r>
      <w:bookmarkEnd w:id="2"/>
      <w:r>
        <w:rPr>
          <w:rFonts w:asciiTheme="majorBidi" w:hAnsiTheme="majorBidi"/>
          <w:bCs/>
          <w:sz w:val="22"/>
          <w:szCs w:val="22"/>
        </w:rPr>
        <w:t xml:space="preserve">. </w:t>
      </w:r>
      <w:r w:rsidRPr="00EE5679">
        <w:rPr>
          <w:rFonts w:asciiTheme="majorBidi" w:hAnsiTheme="majorBidi"/>
          <w:bCs/>
          <w:sz w:val="22"/>
          <w:szCs w:val="22"/>
        </w:rPr>
        <w:t>Volume pemberian sediaan uji pada mencit maksimal 1 ml</w:t>
      </w:r>
      <w:r w:rsidR="00AA703C">
        <w:rPr>
          <w:rFonts w:asciiTheme="majorBidi" w:hAnsiTheme="majorBidi"/>
          <w:bCs/>
          <w:sz w:val="22"/>
          <w:szCs w:val="22"/>
        </w:rPr>
        <w:t>.</w:t>
      </w:r>
      <w:r w:rsidRPr="00EE5679">
        <w:rPr>
          <w:rFonts w:asciiTheme="majorBidi" w:hAnsiTheme="majorBidi"/>
          <w:bCs/>
          <w:sz w:val="22"/>
          <w:szCs w:val="22"/>
        </w:rPr>
        <w:t xml:space="preserve"> (BPOM,</w:t>
      </w:r>
      <w:r>
        <w:rPr>
          <w:rFonts w:asciiTheme="majorBidi" w:hAnsiTheme="majorBidi"/>
          <w:bCs/>
          <w:sz w:val="22"/>
          <w:szCs w:val="22"/>
        </w:rPr>
        <w:t xml:space="preserve"> </w:t>
      </w:r>
      <w:r w:rsidR="00AA703C">
        <w:rPr>
          <w:rFonts w:asciiTheme="majorBidi" w:hAnsiTheme="majorBidi"/>
          <w:bCs/>
          <w:sz w:val="22"/>
          <w:szCs w:val="22"/>
        </w:rPr>
        <w:t>2014)</w:t>
      </w:r>
      <w:r w:rsidRPr="00EE5679">
        <w:rPr>
          <w:rFonts w:asciiTheme="majorBidi" w:hAnsiTheme="majorBidi"/>
          <w:bCs/>
          <w:sz w:val="22"/>
          <w:szCs w:val="22"/>
        </w:rPr>
        <w:t xml:space="preserve"> Volume pemberian yang diberikan terhadap hewan uji pada penelitiann ini adalah 0</w:t>
      </w:r>
      <w:proofErr w:type="gramStart"/>
      <w:r w:rsidRPr="00EE5679">
        <w:rPr>
          <w:rFonts w:asciiTheme="majorBidi" w:hAnsiTheme="majorBidi"/>
          <w:bCs/>
          <w:sz w:val="22"/>
          <w:szCs w:val="22"/>
        </w:rPr>
        <w:t>,5</w:t>
      </w:r>
      <w:proofErr w:type="gramEnd"/>
      <w:r w:rsidRPr="00EE5679">
        <w:rPr>
          <w:rFonts w:asciiTheme="majorBidi" w:hAnsiTheme="majorBidi"/>
          <w:bCs/>
          <w:sz w:val="22"/>
          <w:szCs w:val="22"/>
        </w:rPr>
        <w:t xml:space="preserve"> ml.</w:t>
      </w:r>
      <w:r w:rsidR="00B06480">
        <w:rPr>
          <w:rFonts w:asciiTheme="majorBidi" w:hAnsiTheme="majorBidi"/>
          <w:bCs/>
          <w:sz w:val="22"/>
          <w:szCs w:val="22"/>
        </w:rPr>
        <w:t xml:space="preserve"> </w:t>
      </w:r>
    </w:p>
    <w:p w:rsidR="00BD7D22" w:rsidRDefault="00BD7D22" w:rsidP="00EE5679">
      <w:pPr>
        <w:spacing w:after="0" w:line="240" w:lineRule="auto"/>
        <w:jc w:val="both"/>
        <w:rPr>
          <w:rFonts w:asciiTheme="majorBidi" w:hAnsiTheme="majorBidi"/>
          <w:b/>
          <w:bCs/>
          <w:sz w:val="22"/>
          <w:szCs w:val="22"/>
        </w:rPr>
      </w:pPr>
    </w:p>
    <w:p w:rsidR="00EE5679" w:rsidRDefault="00EE5679" w:rsidP="00EE5679">
      <w:pPr>
        <w:spacing w:after="0" w:line="240" w:lineRule="auto"/>
        <w:jc w:val="both"/>
        <w:rPr>
          <w:rFonts w:asciiTheme="majorBidi" w:hAnsiTheme="majorBidi"/>
          <w:b/>
          <w:bCs/>
          <w:sz w:val="22"/>
          <w:szCs w:val="22"/>
        </w:rPr>
      </w:pPr>
      <w:r>
        <w:rPr>
          <w:rFonts w:asciiTheme="majorBidi" w:hAnsiTheme="majorBidi"/>
          <w:b/>
          <w:bCs/>
          <w:sz w:val="22"/>
          <w:szCs w:val="22"/>
        </w:rPr>
        <w:t>Uji Toksisitas Akut</w:t>
      </w:r>
    </w:p>
    <w:p w:rsidR="00B06480" w:rsidRPr="00B06480" w:rsidRDefault="00EE5679" w:rsidP="00B06480">
      <w:pPr>
        <w:spacing w:after="0" w:line="240" w:lineRule="auto"/>
        <w:ind w:firstLine="567"/>
        <w:jc w:val="both"/>
        <w:rPr>
          <w:rFonts w:asciiTheme="majorBidi" w:hAnsiTheme="majorBidi"/>
          <w:bCs/>
          <w:sz w:val="22"/>
          <w:szCs w:val="22"/>
        </w:rPr>
      </w:pPr>
      <w:r>
        <w:rPr>
          <w:rFonts w:asciiTheme="majorBidi" w:hAnsiTheme="majorBidi"/>
          <w:bCs/>
          <w:sz w:val="22"/>
          <w:szCs w:val="22"/>
          <w:lang w:val="en-ID"/>
        </w:rPr>
        <w:t xml:space="preserve">Pengamatan </w:t>
      </w:r>
      <w:r w:rsidRPr="00EE5679">
        <w:rPr>
          <w:rFonts w:asciiTheme="majorBidi" w:hAnsiTheme="majorBidi"/>
          <w:bCs/>
          <w:sz w:val="22"/>
          <w:szCs w:val="22"/>
          <w:lang w:val="en-ID"/>
        </w:rPr>
        <w:t>uji toksisitas akut</w:t>
      </w:r>
      <w:r w:rsidR="00CE6F7B">
        <w:rPr>
          <w:rFonts w:asciiTheme="majorBidi" w:hAnsiTheme="majorBidi"/>
          <w:bCs/>
          <w:sz w:val="22"/>
          <w:szCs w:val="22"/>
          <w:lang w:val="en-ID"/>
        </w:rPr>
        <w:t xml:space="preserve"> yang dilakukan</w:t>
      </w:r>
      <w:r w:rsidRPr="00EE5679">
        <w:rPr>
          <w:rFonts w:asciiTheme="majorBidi" w:hAnsiTheme="majorBidi"/>
          <w:bCs/>
          <w:sz w:val="22"/>
          <w:szCs w:val="22"/>
          <w:lang w:val="en-ID"/>
        </w:rPr>
        <w:t xml:space="preserve"> </w:t>
      </w:r>
      <w:r>
        <w:rPr>
          <w:rFonts w:asciiTheme="majorBidi" w:hAnsiTheme="majorBidi"/>
          <w:bCs/>
          <w:sz w:val="22"/>
          <w:szCs w:val="22"/>
          <w:lang w:val="en-ID"/>
        </w:rPr>
        <w:t xml:space="preserve">meliputi </w:t>
      </w:r>
      <w:r w:rsidRPr="00EE5679">
        <w:rPr>
          <w:rFonts w:asciiTheme="majorBidi" w:hAnsiTheme="majorBidi"/>
          <w:bCs/>
          <w:sz w:val="22"/>
          <w:szCs w:val="22"/>
          <w:lang w:val="en-ID"/>
        </w:rPr>
        <w:t>perubah</w:t>
      </w:r>
      <w:r>
        <w:rPr>
          <w:rFonts w:asciiTheme="majorBidi" w:hAnsiTheme="majorBidi"/>
          <w:bCs/>
          <w:sz w:val="22"/>
          <w:szCs w:val="22"/>
          <w:lang w:val="en-ID"/>
        </w:rPr>
        <w:t>a</w:t>
      </w:r>
      <w:r w:rsidRPr="00EE5679">
        <w:rPr>
          <w:rFonts w:asciiTheme="majorBidi" w:hAnsiTheme="majorBidi"/>
          <w:bCs/>
          <w:sz w:val="22"/>
          <w:szCs w:val="22"/>
          <w:lang w:val="en-ID"/>
        </w:rPr>
        <w:t>n perilaku, LD</w:t>
      </w:r>
      <w:r w:rsidRPr="00EE5679">
        <w:rPr>
          <w:rFonts w:asciiTheme="majorBidi" w:hAnsiTheme="majorBidi"/>
          <w:bCs/>
          <w:sz w:val="22"/>
          <w:szCs w:val="22"/>
          <w:vertAlign w:val="subscript"/>
          <w:lang w:val="en-ID"/>
        </w:rPr>
        <w:t>50</w:t>
      </w:r>
      <w:r w:rsidRPr="00EE5679">
        <w:rPr>
          <w:rFonts w:asciiTheme="majorBidi" w:hAnsiTheme="majorBidi"/>
          <w:bCs/>
          <w:sz w:val="22"/>
          <w:szCs w:val="22"/>
          <w:lang w:val="en-ID"/>
        </w:rPr>
        <w:t xml:space="preserve">, berat badan, indeks organ, dan makropatologi. </w:t>
      </w:r>
      <w:r w:rsidR="00CE6F7B">
        <w:rPr>
          <w:rFonts w:asciiTheme="majorBidi" w:hAnsiTheme="majorBidi"/>
          <w:bCs/>
          <w:sz w:val="22"/>
          <w:szCs w:val="22"/>
          <w:lang w:val="en-ID"/>
        </w:rPr>
        <w:t xml:space="preserve">Khusus penentuan </w:t>
      </w:r>
      <w:r w:rsidRPr="00EE5679">
        <w:rPr>
          <w:rFonts w:asciiTheme="majorBidi" w:hAnsiTheme="majorBidi"/>
          <w:bCs/>
          <w:sz w:val="22"/>
          <w:szCs w:val="22"/>
          <w:lang w:val="en-ID"/>
        </w:rPr>
        <w:t>LD</w:t>
      </w:r>
      <w:r w:rsidR="00DF3A49">
        <w:rPr>
          <w:rFonts w:asciiTheme="majorBidi" w:hAnsiTheme="majorBidi"/>
          <w:bCs/>
          <w:sz w:val="22"/>
          <w:szCs w:val="22"/>
          <w:vertAlign w:val="subscript"/>
          <w:lang w:val="en-ID"/>
        </w:rPr>
        <w:t xml:space="preserve">50 </w:t>
      </w:r>
      <w:r w:rsidRPr="00EE5679">
        <w:rPr>
          <w:rFonts w:asciiTheme="majorBidi" w:hAnsiTheme="majorBidi"/>
          <w:bCs/>
          <w:sz w:val="22"/>
          <w:szCs w:val="22"/>
          <w:lang w:val="en-ID"/>
        </w:rPr>
        <w:t>dianalisis dengan rumus yang sudah ditentukan yaitu menggunakan metode probit.</w:t>
      </w:r>
      <w:r w:rsidR="00103CCE">
        <w:rPr>
          <w:rFonts w:asciiTheme="majorBidi" w:hAnsiTheme="majorBidi"/>
          <w:bCs/>
          <w:sz w:val="22"/>
          <w:szCs w:val="22"/>
          <w:lang w:val="en-ID"/>
        </w:rPr>
        <w:t xml:space="preserve"> (</w:t>
      </w:r>
      <w:r w:rsidR="00103CCE">
        <w:rPr>
          <w:rFonts w:asciiTheme="majorBidi" w:hAnsiTheme="majorBidi"/>
          <w:bCs/>
          <w:sz w:val="22"/>
          <w:szCs w:val="22"/>
        </w:rPr>
        <w:t>Diantika L</w:t>
      </w:r>
      <w:r w:rsidR="00E71E77">
        <w:rPr>
          <w:rFonts w:asciiTheme="majorBidi" w:hAnsiTheme="majorBidi"/>
          <w:bCs/>
          <w:sz w:val="22"/>
          <w:szCs w:val="22"/>
        </w:rPr>
        <w:t>.</w:t>
      </w:r>
      <w:r w:rsidR="00103CCE">
        <w:rPr>
          <w:rFonts w:asciiTheme="majorBidi" w:hAnsiTheme="majorBidi"/>
          <w:bCs/>
          <w:sz w:val="22"/>
          <w:szCs w:val="22"/>
        </w:rPr>
        <w:t xml:space="preserve"> </w:t>
      </w:r>
      <w:r w:rsidR="00103CCE" w:rsidRPr="00E71E77">
        <w:rPr>
          <w:rFonts w:asciiTheme="majorBidi" w:hAnsiTheme="majorBidi"/>
          <w:bCs/>
          <w:i/>
          <w:sz w:val="22"/>
          <w:szCs w:val="22"/>
        </w:rPr>
        <w:t>et al</w:t>
      </w:r>
      <w:r w:rsidR="00103CCE">
        <w:rPr>
          <w:rFonts w:asciiTheme="majorBidi" w:hAnsiTheme="majorBidi"/>
          <w:bCs/>
          <w:sz w:val="22"/>
          <w:szCs w:val="22"/>
        </w:rPr>
        <w:t xml:space="preserve">, </w:t>
      </w:r>
      <w:r w:rsidR="00103CCE" w:rsidRPr="00103CCE">
        <w:rPr>
          <w:rFonts w:asciiTheme="majorBidi" w:hAnsiTheme="majorBidi"/>
          <w:bCs/>
          <w:sz w:val="22"/>
          <w:szCs w:val="22"/>
        </w:rPr>
        <w:t xml:space="preserve">2015) </w:t>
      </w:r>
      <w:r w:rsidRPr="00EE5679">
        <w:rPr>
          <w:rFonts w:asciiTheme="majorBidi" w:hAnsiTheme="majorBidi"/>
          <w:bCs/>
          <w:sz w:val="22"/>
          <w:szCs w:val="22"/>
          <w:lang w:val="en-ID"/>
        </w:rPr>
        <w:t xml:space="preserve"> </w:t>
      </w:r>
      <w:r w:rsidR="00CE6F7B">
        <w:rPr>
          <w:rFonts w:asciiTheme="majorBidi" w:hAnsiTheme="majorBidi"/>
          <w:bCs/>
          <w:sz w:val="22"/>
          <w:szCs w:val="22"/>
          <w:lang w:val="en-ID"/>
        </w:rPr>
        <w:t xml:space="preserve">Uji toksisitas akut yang dilakukan terdiri dari tiga tahapan yaitu uji pendahuluan, uji utama dan uji batas. </w:t>
      </w:r>
      <w:r w:rsidR="00B06480" w:rsidRPr="00B06480">
        <w:rPr>
          <w:rFonts w:asciiTheme="majorBidi" w:hAnsiTheme="majorBidi"/>
          <w:bCs/>
          <w:sz w:val="22"/>
          <w:szCs w:val="22"/>
        </w:rPr>
        <w:t>Uji pendahuluan pada penelitian ini dilakukan untuk mencari dosis awal yang sesuai untuk uji utama. Dosis awal pada uji pendahulua</w:t>
      </w:r>
      <w:r w:rsidR="00DF3A49">
        <w:rPr>
          <w:rFonts w:asciiTheme="majorBidi" w:hAnsiTheme="majorBidi"/>
          <w:bCs/>
          <w:sz w:val="22"/>
          <w:szCs w:val="22"/>
        </w:rPr>
        <w:t>n</w:t>
      </w:r>
      <w:r w:rsidR="00B06480" w:rsidRPr="00B06480">
        <w:rPr>
          <w:rFonts w:asciiTheme="majorBidi" w:hAnsiTheme="majorBidi"/>
          <w:bCs/>
          <w:sz w:val="22"/>
          <w:szCs w:val="22"/>
        </w:rPr>
        <w:t xml:space="preserve"> dipilih dari tingkatan </w:t>
      </w:r>
      <w:r w:rsidR="00B06480" w:rsidRPr="00B06480">
        <w:rPr>
          <w:rFonts w:asciiTheme="majorBidi" w:hAnsiTheme="majorBidi"/>
          <w:bCs/>
          <w:i/>
          <w:iCs/>
          <w:sz w:val="22"/>
          <w:szCs w:val="22"/>
        </w:rPr>
        <w:t>fixed dose</w:t>
      </w:r>
      <w:r w:rsidR="00B06480" w:rsidRPr="00B06480">
        <w:rPr>
          <w:rFonts w:asciiTheme="majorBidi" w:hAnsiTheme="majorBidi"/>
          <w:bCs/>
          <w:sz w:val="22"/>
          <w:szCs w:val="22"/>
        </w:rPr>
        <w:t xml:space="preserve">: 5, 50, </w:t>
      </w:r>
      <w:proofErr w:type="gramStart"/>
      <w:r w:rsidR="00B06480" w:rsidRPr="00B06480">
        <w:rPr>
          <w:rFonts w:asciiTheme="majorBidi" w:hAnsiTheme="majorBidi"/>
          <w:bCs/>
          <w:sz w:val="22"/>
          <w:szCs w:val="22"/>
        </w:rPr>
        <w:t>300</w:t>
      </w:r>
      <w:proofErr w:type="gramEnd"/>
      <w:r w:rsidR="00B06480" w:rsidRPr="00B06480">
        <w:rPr>
          <w:rFonts w:asciiTheme="majorBidi" w:hAnsiTheme="majorBidi"/>
          <w:bCs/>
          <w:sz w:val="22"/>
          <w:szCs w:val="22"/>
        </w:rPr>
        <w:t xml:space="preserve"> dan 2000 mg/kg BB sebagai dosis y</w:t>
      </w:r>
      <w:r w:rsidR="00DF3A49">
        <w:rPr>
          <w:rFonts w:asciiTheme="majorBidi" w:hAnsiTheme="majorBidi"/>
          <w:bCs/>
          <w:sz w:val="22"/>
          <w:szCs w:val="22"/>
        </w:rPr>
        <w:t>ang diharapkan dapat memberikan gambaran</w:t>
      </w:r>
      <w:r w:rsidR="00B06480" w:rsidRPr="00B06480">
        <w:rPr>
          <w:rFonts w:asciiTheme="majorBidi" w:hAnsiTheme="majorBidi"/>
          <w:bCs/>
          <w:sz w:val="22"/>
          <w:szCs w:val="22"/>
        </w:rPr>
        <w:t xml:space="preserve"> efek toksik. </w:t>
      </w:r>
      <w:r w:rsidR="00B06480">
        <w:rPr>
          <w:rFonts w:asciiTheme="majorBidi" w:hAnsiTheme="majorBidi"/>
          <w:bCs/>
          <w:sz w:val="22"/>
          <w:szCs w:val="22"/>
          <w:lang w:val="en-ID"/>
        </w:rPr>
        <w:t xml:space="preserve"> </w:t>
      </w:r>
      <w:r w:rsidR="00B06480" w:rsidRPr="00B06480">
        <w:rPr>
          <w:rFonts w:asciiTheme="majorBidi" w:hAnsiTheme="majorBidi"/>
          <w:bCs/>
          <w:sz w:val="22"/>
          <w:szCs w:val="22"/>
        </w:rPr>
        <w:t xml:space="preserve">Uji utama dilakukan dengan memperhatikan tingkat dosis dimana terjadi kematian </w:t>
      </w:r>
      <w:r w:rsidR="00DF3A49">
        <w:rPr>
          <w:rFonts w:asciiTheme="majorBidi" w:hAnsiTheme="majorBidi"/>
          <w:bCs/>
          <w:sz w:val="22"/>
          <w:szCs w:val="22"/>
        </w:rPr>
        <w:t xml:space="preserve">dan atau gejala klinis </w:t>
      </w:r>
      <w:r w:rsidR="00B06480" w:rsidRPr="00B06480">
        <w:rPr>
          <w:rFonts w:asciiTheme="majorBidi" w:hAnsiTheme="majorBidi"/>
          <w:bCs/>
          <w:sz w:val="22"/>
          <w:szCs w:val="22"/>
        </w:rPr>
        <w:t>pada uji pendahuluan. Penentuan dosis antara setiap tingkatan didasarkan pada waktu terjadinya gejala toksik. Pengujian tidak diteruskan pada dosis selanjutnya sampai diketahui apakah hewan masih bertahan</w:t>
      </w:r>
      <w:r w:rsidR="00B06480">
        <w:rPr>
          <w:rFonts w:asciiTheme="majorBidi" w:hAnsiTheme="majorBidi"/>
          <w:bCs/>
          <w:sz w:val="22"/>
          <w:szCs w:val="22"/>
        </w:rPr>
        <w:t xml:space="preserve"> </w:t>
      </w:r>
      <w:r w:rsidR="00B06480" w:rsidRPr="00B06480">
        <w:rPr>
          <w:rFonts w:asciiTheme="majorBidi" w:hAnsiTheme="majorBidi"/>
          <w:bCs/>
          <w:sz w:val="22"/>
          <w:szCs w:val="22"/>
        </w:rPr>
        <w:t>hidup atau mati.</w:t>
      </w:r>
      <w:r w:rsidR="00B06480">
        <w:rPr>
          <w:rFonts w:asciiTheme="majorBidi" w:hAnsiTheme="majorBidi"/>
          <w:bCs/>
          <w:sz w:val="22"/>
          <w:szCs w:val="22"/>
        </w:rPr>
        <w:t xml:space="preserve"> Sedangkan uji batas 5000 mg/kg BB dapat dilakukan dengan pertimb</w:t>
      </w:r>
      <w:r w:rsidR="00103CCE">
        <w:rPr>
          <w:rFonts w:asciiTheme="majorBidi" w:hAnsiTheme="majorBidi"/>
          <w:bCs/>
          <w:sz w:val="22"/>
          <w:szCs w:val="22"/>
        </w:rPr>
        <w:t>a</w:t>
      </w:r>
      <w:r w:rsidR="00B06480">
        <w:rPr>
          <w:rFonts w:asciiTheme="majorBidi" w:hAnsiTheme="majorBidi"/>
          <w:bCs/>
          <w:sz w:val="22"/>
          <w:szCs w:val="22"/>
        </w:rPr>
        <w:t xml:space="preserve">ngan </w:t>
      </w:r>
      <w:r w:rsidR="00B06480" w:rsidRPr="00B06480">
        <w:rPr>
          <w:rFonts w:asciiTheme="majorBidi" w:hAnsiTheme="majorBidi"/>
          <w:bCs/>
          <w:sz w:val="22"/>
          <w:szCs w:val="22"/>
        </w:rPr>
        <w:t>bahwa dosis tersebut sangat relevan dengan kepentingan untuk melindungi manusia, hewan atau lingkungan.</w:t>
      </w:r>
      <w:r w:rsidR="00103CCE">
        <w:rPr>
          <w:rFonts w:asciiTheme="majorBidi" w:hAnsiTheme="majorBidi"/>
          <w:bCs/>
          <w:sz w:val="22"/>
          <w:szCs w:val="22"/>
        </w:rPr>
        <w:t xml:space="preserve"> (BPOM, 2014)</w:t>
      </w:r>
    </w:p>
    <w:p w:rsidR="00EE5679" w:rsidRDefault="00EE5679" w:rsidP="00EE5679">
      <w:pPr>
        <w:spacing w:after="0" w:line="240" w:lineRule="auto"/>
        <w:jc w:val="both"/>
        <w:rPr>
          <w:rFonts w:asciiTheme="majorBidi" w:hAnsiTheme="majorBidi"/>
          <w:b/>
          <w:bCs/>
          <w:sz w:val="22"/>
          <w:szCs w:val="22"/>
        </w:rPr>
      </w:pPr>
    </w:p>
    <w:p w:rsidR="00805835" w:rsidRPr="00796A08" w:rsidRDefault="008E38B8" w:rsidP="00796A08">
      <w:pPr>
        <w:pStyle w:val="Heading1"/>
        <w:spacing w:before="0" w:line="360" w:lineRule="auto"/>
        <w:rPr>
          <w:rFonts w:asciiTheme="majorBidi" w:hAnsiTheme="majorBidi"/>
          <w:b/>
          <w:bCs/>
          <w:color w:val="auto"/>
          <w:sz w:val="22"/>
          <w:szCs w:val="22"/>
        </w:rPr>
      </w:pPr>
      <w:r w:rsidRPr="00693F40">
        <w:rPr>
          <w:rFonts w:asciiTheme="majorBidi" w:hAnsiTheme="majorBidi"/>
          <w:b/>
          <w:bCs/>
          <w:color w:val="auto"/>
          <w:sz w:val="22"/>
          <w:szCs w:val="22"/>
        </w:rPr>
        <w:t>HASIL DAN PEMBAHASAN</w:t>
      </w:r>
    </w:p>
    <w:p w:rsidR="00C95F90" w:rsidRDefault="00796A08" w:rsidP="00C95F90">
      <w:pPr>
        <w:spacing w:after="0" w:line="240" w:lineRule="auto"/>
        <w:ind w:firstLine="567"/>
        <w:jc w:val="both"/>
        <w:rPr>
          <w:rFonts w:ascii="Times New Roman" w:hAnsi="Times New Roman" w:cs="Times New Roman"/>
          <w:sz w:val="22"/>
          <w:szCs w:val="22"/>
          <w:lang w:val="en-ID"/>
        </w:rPr>
      </w:pPr>
      <w:r>
        <w:rPr>
          <w:rFonts w:ascii="Times New Roman" w:hAnsi="Times New Roman" w:cs="Times New Roman"/>
          <w:sz w:val="22"/>
          <w:szCs w:val="22"/>
          <w:lang w:val="en-ID"/>
        </w:rPr>
        <w:t>E</w:t>
      </w:r>
      <w:r w:rsidR="00C95F90" w:rsidRPr="00C95F90">
        <w:rPr>
          <w:rFonts w:ascii="Times New Roman" w:hAnsi="Times New Roman" w:cs="Times New Roman"/>
          <w:sz w:val="22"/>
          <w:szCs w:val="22"/>
          <w:lang w:val="en-ID"/>
        </w:rPr>
        <w:t xml:space="preserve">kstrak etanol </w:t>
      </w:r>
      <w:r w:rsidR="00C42DAE">
        <w:rPr>
          <w:rFonts w:ascii="Times New Roman" w:hAnsi="Times New Roman" w:cs="Times New Roman"/>
          <w:sz w:val="22"/>
          <w:szCs w:val="22"/>
          <w:lang w:val="en-ID"/>
        </w:rPr>
        <w:t xml:space="preserve">daun </w:t>
      </w:r>
      <w:r w:rsidR="00C95F90" w:rsidRPr="00C95F90">
        <w:rPr>
          <w:rFonts w:ascii="Times New Roman" w:hAnsi="Times New Roman" w:cs="Times New Roman"/>
          <w:sz w:val="22"/>
          <w:szCs w:val="22"/>
          <w:lang w:val="en-ID"/>
        </w:rPr>
        <w:t xml:space="preserve">tempuyung </w:t>
      </w:r>
      <w:r>
        <w:rPr>
          <w:rFonts w:ascii="Times New Roman" w:hAnsi="Times New Roman" w:cs="Times New Roman"/>
          <w:sz w:val="22"/>
          <w:szCs w:val="22"/>
          <w:lang w:val="en-ID"/>
        </w:rPr>
        <w:t xml:space="preserve">pada penelitian ini diperoleh </w:t>
      </w:r>
      <w:r w:rsidR="00C95F90" w:rsidRPr="00C95F90">
        <w:rPr>
          <w:rFonts w:ascii="Times New Roman" w:hAnsi="Times New Roman" w:cs="Times New Roman"/>
          <w:sz w:val="22"/>
          <w:szCs w:val="22"/>
          <w:lang w:val="en-ID"/>
        </w:rPr>
        <w:t>sebanyak 67</w:t>
      </w:r>
      <w:proofErr w:type="gramStart"/>
      <w:r w:rsidR="00C95F90" w:rsidRPr="00C95F90">
        <w:rPr>
          <w:rFonts w:ascii="Times New Roman" w:hAnsi="Times New Roman" w:cs="Times New Roman"/>
          <w:sz w:val="22"/>
          <w:szCs w:val="22"/>
          <w:lang w:val="en-ID"/>
        </w:rPr>
        <w:t>,4</w:t>
      </w:r>
      <w:proofErr w:type="gramEnd"/>
      <w:r w:rsidR="00C95F90" w:rsidRPr="00C95F90">
        <w:rPr>
          <w:rFonts w:ascii="Times New Roman" w:hAnsi="Times New Roman" w:cs="Times New Roman"/>
          <w:sz w:val="22"/>
          <w:szCs w:val="22"/>
          <w:lang w:val="en-ID"/>
        </w:rPr>
        <w:t xml:space="preserve"> gram </w:t>
      </w:r>
      <w:r>
        <w:rPr>
          <w:rFonts w:ascii="Times New Roman" w:hAnsi="Times New Roman" w:cs="Times New Roman"/>
          <w:sz w:val="22"/>
          <w:szCs w:val="22"/>
          <w:lang w:val="en-ID"/>
        </w:rPr>
        <w:t xml:space="preserve">ekstrak kental </w:t>
      </w:r>
      <w:r w:rsidR="00C95F90" w:rsidRPr="00C95F90">
        <w:rPr>
          <w:rFonts w:ascii="Times New Roman" w:hAnsi="Times New Roman" w:cs="Times New Roman"/>
          <w:sz w:val="22"/>
          <w:szCs w:val="22"/>
          <w:lang w:val="en-ID"/>
        </w:rPr>
        <w:t xml:space="preserve">dengan hasil rendemen sebanyak 13,48%. Hasil rendemen dari ekstrak etanol </w:t>
      </w:r>
      <w:r w:rsidR="00C42DAE">
        <w:rPr>
          <w:rFonts w:ascii="Times New Roman" w:hAnsi="Times New Roman" w:cs="Times New Roman"/>
          <w:sz w:val="22"/>
          <w:szCs w:val="22"/>
          <w:lang w:val="en-ID"/>
        </w:rPr>
        <w:t xml:space="preserve">daun </w:t>
      </w:r>
      <w:r w:rsidR="00C95F90" w:rsidRPr="00C95F90">
        <w:rPr>
          <w:rFonts w:ascii="Times New Roman" w:hAnsi="Times New Roman" w:cs="Times New Roman"/>
          <w:sz w:val="22"/>
          <w:szCs w:val="22"/>
          <w:lang w:val="en-ID"/>
        </w:rPr>
        <w:t>tempuyung ini masuk ke</w:t>
      </w:r>
      <w:r w:rsidR="00A7022F">
        <w:rPr>
          <w:rFonts w:ascii="Times New Roman" w:hAnsi="Times New Roman" w:cs="Times New Roman"/>
          <w:sz w:val="22"/>
          <w:szCs w:val="22"/>
          <w:lang w:val="en-ID"/>
        </w:rPr>
        <w:t xml:space="preserve"> </w:t>
      </w:r>
      <w:r w:rsidR="00C95F90" w:rsidRPr="00C95F90">
        <w:rPr>
          <w:rFonts w:ascii="Times New Roman" w:hAnsi="Times New Roman" w:cs="Times New Roman"/>
          <w:sz w:val="22"/>
          <w:szCs w:val="22"/>
          <w:lang w:val="en-ID"/>
        </w:rPr>
        <w:t>dalam kategori baik karena tidak kurang dari 7</w:t>
      </w:r>
      <w:proofErr w:type="gramStart"/>
      <w:r w:rsidR="00C95F90" w:rsidRPr="00C95F90">
        <w:rPr>
          <w:rFonts w:ascii="Times New Roman" w:hAnsi="Times New Roman" w:cs="Times New Roman"/>
          <w:sz w:val="22"/>
          <w:szCs w:val="22"/>
          <w:lang w:val="en-ID"/>
        </w:rPr>
        <w:t>,5</w:t>
      </w:r>
      <w:proofErr w:type="gramEnd"/>
      <w:r w:rsidR="00C95F90" w:rsidRPr="00C95F90">
        <w:rPr>
          <w:rFonts w:ascii="Times New Roman" w:hAnsi="Times New Roman" w:cs="Times New Roman"/>
          <w:sz w:val="22"/>
          <w:szCs w:val="22"/>
          <w:lang w:val="en-ID"/>
        </w:rPr>
        <w:t xml:space="preserve">%. Hasil identifikasi kandungan kimia dari ekstrak etanol </w:t>
      </w:r>
      <w:r w:rsidR="007725C1">
        <w:rPr>
          <w:rFonts w:ascii="Times New Roman" w:hAnsi="Times New Roman" w:cs="Times New Roman"/>
          <w:sz w:val="22"/>
          <w:szCs w:val="22"/>
          <w:lang w:val="en-ID"/>
        </w:rPr>
        <w:t xml:space="preserve">daun </w:t>
      </w:r>
      <w:r w:rsidR="00C95F90" w:rsidRPr="00C95F90">
        <w:rPr>
          <w:rFonts w:ascii="Times New Roman" w:hAnsi="Times New Roman" w:cs="Times New Roman"/>
          <w:sz w:val="22"/>
          <w:szCs w:val="22"/>
          <w:lang w:val="en-ID"/>
        </w:rPr>
        <w:t>tempuyung yaitu menunjukkan bahwa ekstrak etanol</w:t>
      </w:r>
      <w:r w:rsidR="00C42DAE">
        <w:rPr>
          <w:rFonts w:ascii="Times New Roman" w:hAnsi="Times New Roman" w:cs="Times New Roman"/>
          <w:sz w:val="22"/>
          <w:szCs w:val="22"/>
          <w:lang w:val="en-ID"/>
        </w:rPr>
        <w:t xml:space="preserve"> daun</w:t>
      </w:r>
      <w:r w:rsidR="00C95F90" w:rsidRPr="00C95F90">
        <w:rPr>
          <w:rFonts w:ascii="Times New Roman" w:hAnsi="Times New Roman" w:cs="Times New Roman"/>
          <w:sz w:val="22"/>
          <w:szCs w:val="22"/>
          <w:lang w:val="en-ID"/>
        </w:rPr>
        <w:t xml:space="preserve"> tempuyung mengandung flavonoid, tannin, s</w:t>
      </w:r>
      <w:r w:rsidR="007725C1">
        <w:rPr>
          <w:rFonts w:ascii="Times New Roman" w:hAnsi="Times New Roman" w:cs="Times New Roman"/>
          <w:sz w:val="22"/>
          <w:szCs w:val="22"/>
          <w:lang w:val="en-ID"/>
        </w:rPr>
        <w:t>aponin, polifenolat, dan kuinon, seperti dapat dilihat pada tabel 1 berikut:</w:t>
      </w:r>
    </w:p>
    <w:p w:rsidR="00796A08" w:rsidRDefault="00796A08" w:rsidP="00C95F90">
      <w:pPr>
        <w:spacing w:after="0" w:line="240" w:lineRule="auto"/>
        <w:ind w:firstLine="567"/>
        <w:jc w:val="both"/>
        <w:rPr>
          <w:rFonts w:ascii="Times New Roman" w:hAnsi="Times New Roman" w:cs="Times New Roman"/>
          <w:sz w:val="22"/>
          <w:szCs w:val="22"/>
          <w:lang w:val="en-ID"/>
        </w:rPr>
      </w:pPr>
    </w:p>
    <w:p w:rsidR="00796A08" w:rsidRDefault="00796A08" w:rsidP="00AA703C">
      <w:pPr>
        <w:spacing w:after="0" w:line="240" w:lineRule="auto"/>
        <w:ind w:right="2081"/>
        <w:jc w:val="both"/>
        <w:rPr>
          <w:rFonts w:ascii="Times New Roman" w:hAnsi="Times New Roman" w:cs="Times New Roman"/>
          <w:bCs/>
          <w:sz w:val="22"/>
          <w:szCs w:val="22"/>
          <w:lang w:val="en-ID"/>
        </w:rPr>
      </w:pPr>
      <w:r>
        <w:rPr>
          <w:rFonts w:ascii="Times New Roman" w:hAnsi="Times New Roman" w:cs="Times New Roman"/>
          <w:b/>
          <w:bCs/>
          <w:sz w:val="22"/>
          <w:szCs w:val="22"/>
          <w:lang w:val="en-ID"/>
        </w:rPr>
        <w:t xml:space="preserve">Tabel </w:t>
      </w:r>
      <w:r w:rsidRPr="00796A08">
        <w:rPr>
          <w:rFonts w:ascii="Times New Roman" w:hAnsi="Times New Roman" w:cs="Times New Roman"/>
          <w:b/>
          <w:bCs/>
          <w:sz w:val="22"/>
          <w:szCs w:val="22"/>
          <w:lang w:val="en-ID"/>
        </w:rPr>
        <w:t>1</w:t>
      </w:r>
      <w:r>
        <w:rPr>
          <w:rFonts w:ascii="Times New Roman" w:hAnsi="Times New Roman" w:cs="Times New Roman"/>
          <w:b/>
          <w:bCs/>
          <w:sz w:val="22"/>
          <w:szCs w:val="22"/>
          <w:lang w:val="en-ID"/>
        </w:rPr>
        <w:t>.</w:t>
      </w:r>
      <w:r w:rsidRPr="00796A08">
        <w:rPr>
          <w:rFonts w:ascii="Times New Roman" w:hAnsi="Times New Roman" w:cs="Times New Roman"/>
          <w:b/>
          <w:bCs/>
          <w:sz w:val="22"/>
          <w:szCs w:val="22"/>
          <w:lang w:val="en-ID"/>
        </w:rPr>
        <w:t xml:space="preserve"> </w:t>
      </w:r>
      <w:r w:rsidRPr="00796A08">
        <w:rPr>
          <w:rFonts w:ascii="Times New Roman" w:hAnsi="Times New Roman" w:cs="Times New Roman"/>
          <w:bCs/>
          <w:sz w:val="22"/>
          <w:szCs w:val="22"/>
          <w:lang w:val="en-ID"/>
        </w:rPr>
        <w:t xml:space="preserve">Identifikasi Kandungan Kimia Ekstrak Etanol </w:t>
      </w:r>
      <w:r w:rsidR="00CF1D99">
        <w:rPr>
          <w:rFonts w:ascii="Times New Roman" w:hAnsi="Times New Roman" w:cs="Times New Roman"/>
          <w:bCs/>
          <w:sz w:val="22"/>
          <w:szCs w:val="22"/>
          <w:lang w:val="en-ID"/>
        </w:rPr>
        <w:t>D</w:t>
      </w:r>
      <w:r w:rsidR="00C42DAE">
        <w:rPr>
          <w:rFonts w:ascii="Times New Roman" w:hAnsi="Times New Roman" w:cs="Times New Roman"/>
          <w:bCs/>
          <w:sz w:val="22"/>
          <w:szCs w:val="22"/>
          <w:lang w:val="en-ID"/>
        </w:rPr>
        <w:t xml:space="preserve">aun </w:t>
      </w:r>
      <w:r w:rsidRPr="00796A08">
        <w:rPr>
          <w:rFonts w:ascii="Times New Roman" w:hAnsi="Times New Roman" w:cs="Times New Roman"/>
          <w:bCs/>
          <w:sz w:val="22"/>
          <w:szCs w:val="22"/>
          <w:lang w:val="en-ID"/>
        </w:rPr>
        <w:t>Tempuyung</w:t>
      </w:r>
      <w:r w:rsidR="00CF1D99">
        <w:rPr>
          <w:rFonts w:ascii="Times New Roman" w:hAnsi="Times New Roman" w:cs="Times New Roman"/>
          <w:bCs/>
          <w:sz w:val="22"/>
          <w:szCs w:val="22"/>
          <w:lang w:val="en-ID"/>
        </w:rPr>
        <w:t xml:space="preserve"> </w:t>
      </w:r>
      <w:r w:rsidR="00642D41" w:rsidRPr="00642D41">
        <w:rPr>
          <w:rFonts w:ascii="Times New Roman" w:hAnsi="Times New Roman" w:cs="Times New Roman"/>
          <w:bCs/>
          <w:sz w:val="22"/>
          <w:szCs w:val="22"/>
          <w:lang w:val="id-ID"/>
        </w:rPr>
        <w:t>(</w:t>
      </w:r>
      <w:r w:rsidR="00642D41" w:rsidRPr="00642D41">
        <w:rPr>
          <w:rFonts w:ascii="Times New Roman" w:hAnsi="Times New Roman" w:cs="Times New Roman"/>
          <w:bCs/>
          <w:i/>
          <w:sz w:val="22"/>
          <w:szCs w:val="22"/>
          <w:lang w:val="id-ID"/>
        </w:rPr>
        <w:t>Sonchus arvensis</w:t>
      </w:r>
      <w:r w:rsidR="00C42DAE">
        <w:rPr>
          <w:rFonts w:ascii="Times New Roman" w:hAnsi="Times New Roman" w:cs="Times New Roman"/>
          <w:bCs/>
          <w:i/>
          <w:sz w:val="22"/>
          <w:szCs w:val="22"/>
        </w:rPr>
        <w:t xml:space="preserve"> </w:t>
      </w:r>
      <w:r w:rsidR="00C42DAE" w:rsidRPr="00C42DAE">
        <w:rPr>
          <w:rFonts w:ascii="Times New Roman" w:hAnsi="Times New Roman" w:cs="Times New Roman"/>
          <w:bCs/>
          <w:sz w:val="22"/>
          <w:szCs w:val="22"/>
        </w:rPr>
        <w:t>L</w:t>
      </w:r>
      <w:r w:rsidR="00C42DAE">
        <w:rPr>
          <w:rFonts w:ascii="Times New Roman" w:hAnsi="Times New Roman" w:cs="Times New Roman"/>
          <w:bCs/>
          <w:i/>
          <w:sz w:val="22"/>
          <w:szCs w:val="22"/>
        </w:rPr>
        <w:t>.</w:t>
      </w:r>
      <w:r w:rsidR="00642D41" w:rsidRPr="00642D41">
        <w:rPr>
          <w:rFonts w:ascii="Times New Roman" w:hAnsi="Times New Roman" w:cs="Times New Roman"/>
          <w:bCs/>
          <w:sz w:val="22"/>
          <w:szCs w:val="22"/>
          <w:lang w:val="id-ID"/>
        </w:rPr>
        <w:t>)</w:t>
      </w:r>
    </w:p>
    <w:tbl>
      <w:tblPr>
        <w:tblStyle w:val="TableGrid"/>
        <w:tblW w:w="0" w:type="auto"/>
        <w:tblInd w:w="-5" w:type="dxa"/>
        <w:tblLook w:val="04A0" w:firstRow="1" w:lastRow="0" w:firstColumn="1" w:lastColumn="0" w:noHBand="0" w:noVBand="1"/>
      </w:tblPr>
      <w:tblGrid>
        <w:gridCol w:w="562"/>
        <w:gridCol w:w="3543"/>
        <w:gridCol w:w="2829"/>
      </w:tblGrid>
      <w:tr w:rsidR="00796A08" w:rsidRPr="00796A08" w:rsidTr="00796A08">
        <w:tc>
          <w:tcPr>
            <w:tcW w:w="562" w:type="dxa"/>
            <w:tcBorders>
              <w:left w:val="single" w:sz="4" w:space="0" w:color="FFFFFF" w:themeColor="background1"/>
              <w:right w:val="single" w:sz="4" w:space="0" w:color="FFFFFF" w:themeColor="background1"/>
            </w:tcBorders>
          </w:tcPr>
          <w:p w:rsidR="00796A08" w:rsidRPr="00796A08" w:rsidRDefault="00796A08" w:rsidP="00796A08">
            <w:pPr>
              <w:spacing w:after="0" w:line="240" w:lineRule="auto"/>
              <w:jc w:val="both"/>
              <w:rPr>
                <w:rFonts w:ascii="Times New Roman" w:hAnsi="Times New Roman" w:cs="Times New Roman"/>
                <w:bCs/>
                <w:sz w:val="22"/>
                <w:szCs w:val="22"/>
              </w:rPr>
            </w:pPr>
            <w:r w:rsidRPr="00796A08">
              <w:rPr>
                <w:rFonts w:ascii="Times New Roman" w:hAnsi="Times New Roman" w:cs="Times New Roman"/>
                <w:bCs/>
                <w:sz w:val="22"/>
                <w:szCs w:val="22"/>
              </w:rPr>
              <w:t>No</w:t>
            </w:r>
          </w:p>
        </w:tc>
        <w:tc>
          <w:tcPr>
            <w:tcW w:w="3543" w:type="dxa"/>
            <w:tcBorders>
              <w:left w:val="single" w:sz="4" w:space="0" w:color="FFFFFF" w:themeColor="background1"/>
              <w:right w:val="single" w:sz="4" w:space="0" w:color="FFFFFF" w:themeColor="background1"/>
            </w:tcBorders>
          </w:tcPr>
          <w:p w:rsidR="00796A08" w:rsidRPr="00796A08" w:rsidRDefault="00796A08" w:rsidP="00796A08">
            <w:pPr>
              <w:spacing w:after="0" w:line="240" w:lineRule="auto"/>
              <w:jc w:val="both"/>
              <w:rPr>
                <w:rFonts w:ascii="Times New Roman" w:hAnsi="Times New Roman" w:cs="Times New Roman"/>
                <w:bCs/>
                <w:sz w:val="22"/>
                <w:szCs w:val="22"/>
              </w:rPr>
            </w:pPr>
            <w:r w:rsidRPr="00796A08">
              <w:rPr>
                <w:rFonts w:ascii="Times New Roman" w:hAnsi="Times New Roman" w:cs="Times New Roman"/>
                <w:bCs/>
                <w:sz w:val="22"/>
                <w:szCs w:val="22"/>
              </w:rPr>
              <w:t>Kandungan Kimia</w:t>
            </w:r>
          </w:p>
        </w:tc>
        <w:tc>
          <w:tcPr>
            <w:tcW w:w="2829" w:type="dxa"/>
            <w:tcBorders>
              <w:left w:val="single" w:sz="4" w:space="0" w:color="FFFFFF" w:themeColor="background1"/>
              <w:right w:val="single" w:sz="4" w:space="0" w:color="FFFFFF" w:themeColor="background1"/>
            </w:tcBorders>
          </w:tcPr>
          <w:p w:rsidR="00796A08" w:rsidRPr="00796A08" w:rsidRDefault="00796A08" w:rsidP="00C42DAE">
            <w:pPr>
              <w:spacing w:after="0" w:line="240" w:lineRule="auto"/>
              <w:rPr>
                <w:rFonts w:ascii="Times New Roman" w:hAnsi="Times New Roman" w:cs="Times New Roman"/>
                <w:bCs/>
                <w:sz w:val="22"/>
                <w:szCs w:val="22"/>
              </w:rPr>
            </w:pPr>
            <w:r w:rsidRPr="00796A08">
              <w:rPr>
                <w:rFonts w:ascii="Times New Roman" w:hAnsi="Times New Roman" w:cs="Times New Roman"/>
                <w:bCs/>
                <w:sz w:val="22"/>
                <w:szCs w:val="22"/>
              </w:rPr>
              <w:t xml:space="preserve">Ekstrak Etanol </w:t>
            </w:r>
            <w:r w:rsidR="00C42DAE">
              <w:rPr>
                <w:rFonts w:ascii="Times New Roman" w:hAnsi="Times New Roman" w:cs="Times New Roman"/>
                <w:bCs/>
                <w:sz w:val="22"/>
                <w:szCs w:val="22"/>
              </w:rPr>
              <w:t xml:space="preserve">Daun </w:t>
            </w:r>
            <w:r w:rsidRPr="00796A08">
              <w:rPr>
                <w:rFonts w:ascii="Times New Roman" w:hAnsi="Times New Roman" w:cs="Times New Roman"/>
                <w:bCs/>
                <w:sz w:val="22"/>
                <w:szCs w:val="22"/>
              </w:rPr>
              <w:t>Tempuyung</w:t>
            </w:r>
          </w:p>
        </w:tc>
      </w:tr>
      <w:tr w:rsidR="00796A08" w:rsidRPr="00796A08" w:rsidTr="00796A08">
        <w:tc>
          <w:tcPr>
            <w:tcW w:w="562" w:type="dxa"/>
            <w:tcBorders>
              <w:left w:val="single" w:sz="4" w:space="0" w:color="FFFFFF" w:themeColor="background1"/>
              <w:right w:val="single" w:sz="4" w:space="0" w:color="FFFFFF" w:themeColor="background1"/>
            </w:tcBorders>
          </w:tcPr>
          <w:p w:rsidR="00796A08" w:rsidRPr="00796A08" w:rsidRDefault="00796A08" w:rsidP="00796A08">
            <w:pPr>
              <w:spacing w:after="0" w:line="240" w:lineRule="auto"/>
              <w:jc w:val="both"/>
              <w:rPr>
                <w:rFonts w:ascii="Times New Roman" w:hAnsi="Times New Roman" w:cs="Times New Roman"/>
                <w:bCs/>
                <w:sz w:val="22"/>
                <w:szCs w:val="22"/>
              </w:rPr>
            </w:pPr>
            <w:r w:rsidRPr="00796A08">
              <w:rPr>
                <w:rFonts w:ascii="Times New Roman" w:hAnsi="Times New Roman" w:cs="Times New Roman"/>
                <w:bCs/>
                <w:sz w:val="22"/>
                <w:szCs w:val="22"/>
              </w:rPr>
              <w:t>1</w:t>
            </w:r>
          </w:p>
        </w:tc>
        <w:tc>
          <w:tcPr>
            <w:tcW w:w="3543" w:type="dxa"/>
            <w:tcBorders>
              <w:left w:val="single" w:sz="4" w:space="0" w:color="FFFFFF" w:themeColor="background1"/>
              <w:right w:val="single" w:sz="4" w:space="0" w:color="FFFFFF" w:themeColor="background1"/>
            </w:tcBorders>
          </w:tcPr>
          <w:p w:rsidR="00796A08" w:rsidRPr="00796A08" w:rsidRDefault="00796A08" w:rsidP="00796A08">
            <w:pPr>
              <w:spacing w:after="0" w:line="240" w:lineRule="auto"/>
              <w:jc w:val="both"/>
              <w:rPr>
                <w:rFonts w:ascii="Times New Roman" w:hAnsi="Times New Roman" w:cs="Times New Roman"/>
                <w:bCs/>
                <w:sz w:val="22"/>
                <w:szCs w:val="22"/>
              </w:rPr>
            </w:pPr>
            <w:r w:rsidRPr="00796A08">
              <w:rPr>
                <w:rFonts w:ascii="Times New Roman" w:hAnsi="Times New Roman" w:cs="Times New Roman"/>
                <w:bCs/>
                <w:sz w:val="22"/>
                <w:szCs w:val="22"/>
              </w:rPr>
              <w:t>Alakloid</w:t>
            </w:r>
          </w:p>
          <w:p w:rsidR="00796A08" w:rsidRPr="00796A08" w:rsidRDefault="00796A08" w:rsidP="00796A08">
            <w:pPr>
              <w:numPr>
                <w:ilvl w:val="0"/>
                <w:numId w:val="13"/>
              </w:numPr>
              <w:spacing w:after="0" w:line="240" w:lineRule="auto"/>
              <w:jc w:val="both"/>
              <w:rPr>
                <w:rFonts w:ascii="Times New Roman" w:hAnsi="Times New Roman" w:cs="Times New Roman"/>
                <w:bCs/>
                <w:sz w:val="22"/>
                <w:szCs w:val="22"/>
              </w:rPr>
            </w:pPr>
            <w:r w:rsidRPr="00796A08">
              <w:rPr>
                <w:rFonts w:ascii="Times New Roman" w:hAnsi="Times New Roman" w:cs="Times New Roman"/>
                <w:bCs/>
                <w:sz w:val="22"/>
                <w:szCs w:val="22"/>
              </w:rPr>
              <w:t>Mayer</w:t>
            </w:r>
          </w:p>
          <w:p w:rsidR="00796A08" w:rsidRPr="00796A08" w:rsidRDefault="00796A08" w:rsidP="00796A08">
            <w:pPr>
              <w:numPr>
                <w:ilvl w:val="0"/>
                <w:numId w:val="13"/>
              </w:numPr>
              <w:spacing w:after="0" w:line="240" w:lineRule="auto"/>
              <w:jc w:val="both"/>
              <w:rPr>
                <w:rFonts w:ascii="Times New Roman" w:hAnsi="Times New Roman" w:cs="Times New Roman"/>
                <w:bCs/>
                <w:sz w:val="22"/>
                <w:szCs w:val="22"/>
              </w:rPr>
            </w:pPr>
            <w:r w:rsidRPr="00796A08">
              <w:rPr>
                <w:rFonts w:ascii="Times New Roman" w:hAnsi="Times New Roman" w:cs="Times New Roman"/>
                <w:bCs/>
                <w:sz w:val="22"/>
                <w:szCs w:val="22"/>
              </w:rPr>
              <w:t>Dragendroff</w:t>
            </w:r>
          </w:p>
        </w:tc>
        <w:tc>
          <w:tcPr>
            <w:tcW w:w="2829" w:type="dxa"/>
            <w:tcBorders>
              <w:left w:val="single" w:sz="4" w:space="0" w:color="FFFFFF" w:themeColor="background1"/>
              <w:right w:val="single" w:sz="4" w:space="0" w:color="FFFFFF" w:themeColor="background1"/>
            </w:tcBorders>
          </w:tcPr>
          <w:p w:rsidR="00796A08" w:rsidRPr="00796A08" w:rsidRDefault="00796A08" w:rsidP="00796A08">
            <w:pPr>
              <w:spacing w:after="0" w:line="240" w:lineRule="auto"/>
              <w:jc w:val="both"/>
              <w:rPr>
                <w:rFonts w:ascii="Times New Roman" w:hAnsi="Times New Roman" w:cs="Times New Roman"/>
                <w:bCs/>
                <w:sz w:val="22"/>
                <w:szCs w:val="22"/>
              </w:rPr>
            </w:pPr>
          </w:p>
          <w:p w:rsidR="00796A08" w:rsidRPr="00796A08" w:rsidRDefault="00796A08" w:rsidP="00796A08">
            <w:pPr>
              <w:spacing w:after="0" w:line="240" w:lineRule="auto"/>
              <w:jc w:val="both"/>
              <w:rPr>
                <w:rFonts w:ascii="Times New Roman" w:hAnsi="Times New Roman" w:cs="Times New Roman"/>
                <w:bCs/>
                <w:sz w:val="22"/>
                <w:szCs w:val="22"/>
              </w:rPr>
            </w:pPr>
            <w:r w:rsidRPr="00796A08">
              <w:rPr>
                <w:rFonts w:ascii="Times New Roman" w:hAnsi="Times New Roman" w:cs="Times New Roman"/>
                <w:bCs/>
                <w:sz w:val="22"/>
                <w:szCs w:val="22"/>
              </w:rPr>
              <w:t>-</w:t>
            </w:r>
          </w:p>
          <w:p w:rsidR="00796A08" w:rsidRPr="00796A08" w:rsidRDefault="00796A08" w:rsidP="00796A08">
            <w:pPr>
              <w:spacing w:after="0" w:line="240" w:lineRule="auto"/>
              <w:jc w:val="both"/>
              <w:rPr>
                <w:rFonts w:ascii="Times New Roman" w:hAnsi="Times New Roman" w:cs="Times New Roman"/>
                <w:bCs/>
                <w:sz w:val="22"/>
                <w:szCs w:val="22"/>
              </w:rPr>
            </w:pPr>
            <w:r w:rsidRPr="00796A08">
              <w:rPr>
                <w:rFonts w:ascii="Times New Roman" w:hAnsi="Times New Roman" w:cs="Times New Roman"/>
                <w:bCs/>
                <w:sz w:val="22"/>
                <w:szCs w:val="22"/>
              </w:rPr>
              <w:t>-</w:t>
            </w:r>
          </w:p>
        </w:tc>
      </w:tr>
      <w:tr w:rsidR="00796A08" w:rsidRPr="00796A08" w:rsidTr="00796A08">
        <w:tc>
          <w:tcPr>
            <w:tcW w:w="562" w:type="dxa"/>
            <w:tcBorders>
              <w:left w:val="single" w:sz="4" w:space="0" w:color="FFFFFF" w:themeColor="background1"/>
              <w:right w:val="single" w:sz="4" w:space="0" w:color="FFFFFF" w:themeColor="background1"/>
            </w:tcBorders>
          </w:tcPr>
          <w:p w:rsidR="00796A08" w:rsidRPr="00796A08" w:rsidRDefault="00796A08" w:rsidP="00796A08">
            <w:pPr>
              <w:spacing w:after="0" w:line="240" w:lineRule="auto"/>
              <w:jc w:val="both"/>
              <w:rPr>
                <w:rFonts w:ascii="Times New Roman" w:hAnsi="Times New Roman" w:cs="Times New Roman"/>
                <w:bCs/>
                <w:sz w:val="22"/>
                <w:szCs w:val="22"/>
              </w:rPr>
            </w:pPr>
            <w:r w:rsidRPr="00796A08">
              <w:rPr>
                <w:rFonts w:ascii="Times New Roman" w:hAnsi="Times New Roman" w:cs="Times New Roman"/>
                <w:bCs/>
                <w:sz w:val="22"/>
                <w:szCs w:val="22"/>
              </w:rPr>
              <w:t>2</w:t>
            </w:r>
          </w:p>
        </w:tc>
        <w:tc>
          <w:tcPr>
            <w:tcW w:w="3543" w:type="dxa"/>
            <w:tcBorders>
              <w:left w:val="single" w:sz="4" w:space="0" w:color="FFFFFF" w:themeColor="background1"/>
              <w:right w:val="single" w:sz="4" w:space="0" w:color="FFFFFF" w:themeColor="background1"/>
            </w:tcBorders>
          </w:tcPr>
          <w:p w:rsidR="00796A08" w:rsidRPr="00796A08" w:rsidRDefault="00796A08" w:rsidP="00796A08">
            <w:pPr>
              <w:spacing w:after="0" w:line="240" w:lineRule="auto"/>
              <w:jc w:val="both"/>
              <w:rPr>
                <w:rFonts w:ascii="Times New Roman" w:hAnsi="Times New Roman" w:cs="Times New Roman"/>
                <w:bCs/>
                <w:sz w:val="22"/>
                <w:szCs w:val="22"/>
              </w:rPr>
            </w:pPr>
            <w:r w:rsidRPr="00796A08">
              <w:rPr>
                <w:rFonts w:ascii="Times New Roman" w:hAnsi="Times New Roman" w:cs="Times New Roman"/>
                <w:bCs/>
                <w:sz w:val="22"/>
                <w:szCs w:val="22"/>
              </w:rPr>
              <w:t>Flavonoid</w:t>
            </w:r>
          </w:p>
        </w:tc>
        <w:tc>
          <w:tcPr>
            <w:tcW w:w="2829" w:type="dxa"/>
            <w:tcBorders>
              <w:left w:val="single" w:sz="4" w:space="0" w:color="FFFFFF" w:themeColor="background1"/>
              <w:right w:val="single" w:sz="4" w:space="0" w:color="FFFFFF" w:themeColor="background1"/>
            </w:tcBorders>
          </w:tcPr>
          <w:p w:rsidR="00796A08" w:rsidRPr="00796A08" w:rsidRDefault="00796A08" w:rsidP="00796A08">
            <w:pPr>
              <w:spacing w:after="0" w:line="240" w:lineRule="auto"/>
              <w:jc w:val="both"/>
              <w:rPr>
                <w:rFonts w:ascii="Times New Roman" w:hAnsi="Times New Roman" w:cs="Times New Roman"/>
                <w:bCs/>
                <w:sz w:val="22"/>
                <w:szCs w:val="22"/>
              </w:rPr>
            </w:pPr>
            <w:r w:rsidRPr="00796A08">
              <w:rPr>
                <w:rFonts w:ascii="Times New Roman" w:hAnsi="Times New Roman" w:cs="Times New Roman"/>
                <w:bCs/>
                <w:sz w:val="22"/>
                <w:szCs w:val="22"/>
              </w:rPr>
              <w:t>+</w:t>
            </w:r>
          </w:p>
        </w:tc>
      </w:tr>
      <w:tr w:rsidR="00796A08" w:rsidRPr="00796A08" w:rsidTr="00796A08">
        <w:tc>
          <w:tcPr>
            <w:tcW w:w="562" w:type="dxa"/>
            <w:tcBorders>
              <w:left w:val="single" w:sz="4" w:space="0" w:color="FFFFFF" w:themeColor="background1"/>
              <w:right w:val="single" w:sz="4" w:space="0" w:color="FFFFFF" w:themeColor="background1"/>
            </w:tcBorders>
          </w:tcPr>
          <w:p w:rsidR="00796A08" w:rsidRPr="00796A08" w:rsidRDefault="00796A08" w:rsidP="00796A08">
            <w:pPr>
              <w:spacing w:after="0" w:line="240" w:lineRule="auto"/>
              <w:jc w:val="both"/>
              <w:rPr>
                <w:rFonts w:ascii="Times New Roman" w:hAnsi="Times New Roman" w:cs="Times New Roman"/>
                <w:bCs/>
                <w:sz w:val="22"/>
                <w:szCs w:val="22"/>
              </w:rPr>
            </w:pPr>
            <w:r w:rsidRPr="00796A08">
              <w:rPr>
                <w:rFonts w:ascii="Times New Roman" w:hAnsi="Times New Roman" w:cs="Times New Roman"/>
                <w:bCs/>
                <w:sz w:val="22"/>
                <w:szCs w:val="22"/>
              </w:rPr>
              <w:t>3</w:t>
            </w:r>
          </w:p>
        </w:tc>
        <w:tc>
          <w:tcPr>
            <w:tcW w:w="3543" w:type="dxa"/>
            <w:tcBorders>
              <w:left w:val="single" w:sz="4" w:space="0" w:color="FFFFFF" w:themeColor="background1"/>
              <w:right w:val="single" w:sz="4" w:space="0" w:color="FFFFFF" w:themeColor="background1"/>
            </w:tcBorders>
          </w:tcPr>
          <w:p w:rsidR="00796A08" w:rsidRPr="00796A08" w:rsidRDefault="00796A08" w:rsidP="00796A08">
            <w:pPr>
              <w:spacing w:after="0" w:line="240" w:lineRule="auto"/>
              <w:jc w:val="both"/>
              <w:rPr>
                <w:rFonts w:ascii="Times New Roman" w:hAnsi="Times New Roman" w:cs="Times New Roman"/>
                <w:bCs/>
                <w:sz w:val="22"/>
                <w:szCs w:val="22"/>
              </w:rPr>
            </w:pPr>
            <w:r w:rsidRPr="00796A08">
              <w:rPr>
                <w:rFonts w:ascii="Times New Roman" w:hAnsi="Times New Roman" w:cs="Times New Roman"/>
                <w:bCs/>
                <w:sz w:val="22"/>
                <w:szCs w:val="22"/>
              </w:rPr>
              <w:t>Tannin</w:t>
            </w:r>
          </w:p>
        </w:tc>
        <w:tc>
          <w:tcPr>
            <w:tcW w:w="2829" w:type="dxa"/>
            <w:tcBorders>
              <w:left w:val="single" w:sz="4" w:space="0" w:color="FFFFFF" w:themeColor="background1"/>
              <w:right w:val="single" w:sz="4" w:space="0" w:color="FFFFFF" w:themeColor="background1"/>
            </w:tcBorders>
          </w:tcPr>
          <w:p w:rsidR="00796A08" w:rsidRPr="00796A08" w:rsidRDefault="00796A08" w:rsidP="00796A08">
            <w:pPr>
              <w:spacing w:after="0" w:line="240" w:lineRule="auto"/>
              <w:jc w:val="both"/>
              <w:rPr>
                <w:rFonts w:ascii="Times New Roman" w:hAnsi="Times New Roman" w:cs="Times New Roman"/>
                <w:bCs/>
                <w:sz w:val="22"/>
                <w:szCs w:val="22"/>
              </w:rPr>
            </w:pPr>
            <w:r w:rsidRPr="00796A08">
              <w:rPr>
                <w:rFonts w:ascii="Times New Roman" w:hAnsi="Times New Roman" w:cs="Times New Roman"/>
                <w:bCs/>
                <w:sz w:val="22"/>
                <w:szCs w:val="22"/>
              </w:rPr>
              <w:t>+</w:t>
            </w:r>
          </w:p>
        </w:tc>
      </w:tr>
      <w:tr w:rsidR="00796A08" w:rsidRPr="00796A08" w:rsidTr="00796A08">
        <w:tc>
          <w:tcPr>
            <w:tcW w:w="562" w:type="dxa"/>
            <w:tcBorders>
              <w:left w:val="single" w:sz="4" w:space="0" w:color="FFFFFF" w:themeColor="background1"/>
              <w:right w:val="single" w:sz="4" w:space="0" w:color="FFFFFF" w:themeColor="background1"/>
            </w:tcBorders>
          </w:tcPr>
          <w:p w:rsidR="00796A08" w:rsidRPr="00796A08" w:rsidRDefault="00796A08" w:rsidP="00796A08">
            <w:pPr>
              <w:spacing w:after="0" w:line="240" w:lineRule="auto"/>
              <w:jc w:val="both"/>
              <w:rPr>
                <w:rFonts w:ascii="Times New Roman" w:hAnsi="Times New Roman" w:cs="Times New Roman"/>
                <w:bCs/>
                <w:sz w:val="22"/>
                <w:szCs w:val="22"/>
              </w:rPr>
            </w:pPr>
            <w:r w:rsidRPr="00796A08">
              <w:rPr>
                <w:rFonts w:ascii="Times New Roman" w:hAnsi="Times New Roman" w:cs="Times New Roman"/>
                <w:bCs/>
                <w:sz w:val="22"/>
                <w:szCs w:val="22"/>
              </w:rPr>
              <w:t>4</w:t>
            </w:r>
          </w:p>
        </w:tc>
        <w:tc>
          <w:tcPr>
            <w:tcW w:w="3543" w:type="dxa"/>
            <w:tcBorders>
              <w:left w:val="single" w:sz="4" w:space="0" w:color="FFFFFF" w:themeColor="background1"/>
              <w:right w:val="single" w:sz="4" w:space="0" w:color="FFFFFF" w:themeColor="background1"/>
            </w:tcBorders>
          </w:tcPr>
          <w:p w:rsidR="00796A08" w:rsidRPr="00796A08" w:rsidRDefault="00796A08" w:rsidP="00796A08">
            <w:pPr>
              <w:spacing w:after="0" w:line="240" w:lineRule="auto"/>
              <w:jc w:val="both"/>
              <w:rPr>
                <w:rFonts w:ascii="Times New Roman" w:hAnsi="Times New Roman" w:cs="Times New Roman"/>
                <w:bCs/>
                <w:sz w:val="22"/>
                <w:szCs w:val="22"/>
              </w:rPr>
            </w:pPr>
            <w:r w:rsidRPr="00796A08">
              <w:rPr>
                <w:rFonts w:ascii="Times New Roman" w:hAnsi="Times New Roman" w:cs="Times New Roman"/>
                <w:bCs/>
                <w:sz w:val="22"/>
                <w:szCs w:val="22"/>
              </w:rPr>
              <w:t>Saponin</w:t>
            </w:r>
          </w:p>
        </w:tc>
        <w:tc>
          <w:tcPr>
            <w:tcW w:w="2829" w:type="dxa"/>
            <w:tcBorders>
              <w:left w:val="single" w:sz="4" w:space="0" w:color="FFFFFF" w:themeColor="background1"/>
              <w:right w:val="single" w:sz="4" w:space="0" w:color="FFFFFF" w:themeColor="background1"/>
            </w:tcBorders>
          </w:tcPr>
          <w:p w:rsidR="00796A08" w:rsidRPr="00796A08" w:rsidRDefault="00796A08" w:rsidP="00796A08">
            <w:pPr>
              <w:spacing w:after="0" w:line="240" w:lineRule="auto"/>
              <w:jc w:val="both"/>
              <w:rPr>
                <w:rFonts w:ascii="Times New Roman" w:hAnsi="Times New Roman" w:cs="Times New Roman"/>
                <w:bCs/>
                <w:sz w:val="22"/>
                <w:szCs w:val="22"/>
              </w:rPr>
            </w:pPr>
            <w:r w:rsidRPr="00796A08">
              <w:rPr>
                <w:rFonts w:ascii="Times New Roman" w:hAnsi="Times New Roman" w:cs="Times New Roman"/>
                <w:bCs/>
                <w:sz w:val="22"/>
                <w:szCs w:val="22"/>
              </w:rPr>
              <w:t>+</w:t>
            </w:r>
          </w:p>
        </w:tc>
      </w:tr>
      <w:tr w:rsidR="00796A08" w:rsidRPr="00796A08" w:rsidTr="00796A08">
        <w:tc>
          <w:tcPr>
            <w:tcW w:w="562" w:type="dxa"/>
            <w:tcBorders>
              <w:left w:val="single" w:sz="4" w:space="0" w:color="FFFFFF" w:themeColor="background1"/>
              <w:right w:val="single" w:sz="4" w:space="0" w:color="FFFFFF" w:themeColor="background1"/>
            </w:tcBorders>
          </w:tcPr>
          <w:p w:rsidR="00796A08" w:rsidRPr="00796A08" w:rsidRDefault="00796A08" w:rsidP="00796A08">
            <w:pPr>
              <w:spacing w:after="0" w:line="240" w:lineRule="auto"/>
              <w:jc w:val="both"/>
              <w:rPr>
                <w:rFonts w:ascii="Times New Roman" w:hAnsi="Times New Roman" w:cs="Times New Roman"/>
                <w:bCs/>
                <w:sz w:val="22"/>
                <w:szCs w:val="22"/>
              </w:rPr>
            </w:pPr>
            <w:r w:rsidRPr="00796A08">
              <w:rPr>
                <w:rFonts w:ascii="Times New Roman" w:hAnsi="Times New Roman" w:cs="Times New Roman"/>
                <w:bCs/>
                <w:sz w:val="22"/>
                <w:szCs w:val="22"/>
              </w:rPr>
              <w:t>5</w:t>
            </w:r>
          </w:p>
        </w:tc>
        <w:tc>
          <w:tcPr>
            <w:tcW w:w="3543" w:type="dxa"/>
            <w:tcBorders>
              <w:left w:val="single" w:sz="4" w:space="0" w:color="FFFFFF" w:themeColor="background1"/>
              <w:right w:val="single" w:sz="4" w:space="0" w:color="FFFFFF" w:themeColor="background1"/>
            </w:tcBorders>
          </w:tcPr>
          <w:p w:rsidR="00796A08" w:rsidRPr="00796A08" w:rsidRDefault="00796A08" w:rsidP="00796A08">
            <w:pPr>
              <w:spacing w:after="0" w:line="240" w:lineRule="auto"/>
              <w:jc w:val="both"/>
              <w:rPr>
                <w:rFonts w:ascii="Times New Roman" w:hAnsi="Times New Roman" w:cs="Times New Roman"/>
                <w:bCs/>
                <w:sz w:val="22"/>
                <w:szCs w:val="22"/>
              </w:rPr>
            </w:pPr>
            <w:r w:rsidRPr="00796A08">
              <w:rPr>
                <w:rFonts w:ascii="Times New Roman" w:hAnsi="Times New Roman" w:cs="Times New Roman"/>
                <w:bCs/>
                <w:sz w:val="22"/>
                <w:szCs w:val="22"/>
              </w:rPr>
              <w:t>Polifenolat</w:t>
            </w:r>
          </w:p>
        </w:tc>
        <w:tc>
          <w:tcPr>
            <w:tcW w:w="2829" w:type="dxa"/>
            <w:tcBorders>
              <w:left w:val="single" w:sz="4" w:space="0" w:color="FFFFFF" w:themeColor="background1"/>
              <w:right w:val="single" w:sz="4" w:space="0" w:color="FFFFFF" w:themeColor="background1"/>
            </w:tcBorders>
          </w:tcPr>
          <w:p w:rsidR="00796A08" w:rsidRPr="00796A08" w:rsidRDefault="00796A08" w:rsidP="00796A08">
            <w:pPr>
              <w:spacing w:after="0" w:line="240" w:lineRule="auto"/>
              <w:jc w:val="both"/>
              <w:rPr>
                <w:rFonts w:ascii="Times New Roman" w:hAnsi="Times New Roman" w:cs="Times New Roman"/>
                <w:bCs/>
                <w:sz w:val="22"/>
                <w:szCs w:val="22"/>
              </w:rPr>
            </w:pPr>
            <w:r w:rsidRPr="00796A08">
              <w:rPr>
                <w:rFonts w:ascii="Times New Roman" w:hAnsi="Times New Roman" w:cs="Times New Roman"/>
                <w:bCs/>
                <w:sz w:val="22"/>
                <w:szCs w:val="22"/>
              </w:rPr>
              <w:t>+</w:t>
            </w:r>
          </w:p>
        </w:tc>
      </w:tr>
      <w:tr w:rsidR="00796A08" w:rsidRPr="00796A08" w:rsidTr="00796A08">
        <w:tc>
          <w:tcPr>
            <w:tcW w:w="562" w:type="dxa"/>
            <w:tcBorders>
              <w:left w:val="single" w:sz="4" w:space="0" w:color="FFFFFF" w:themeColor="background1"/>
              <w:right w:val="single" w:sz="4" w:space="0" w:color="FFFFFF" w:themeColor="background1"/>
            </w:tcBorders>
          </w:tcPr>
          <w:p w:rsidR="00796A08" w:rsidRPr="00796A08" w:rsidRDefault="00796A08" w:rsidP="00796A08">
            <w:pPr>
              <w:spacing w:after="0" w:line="240" w:lineRule="auto"/>
              <w:jc w:val="both"/>
              <w:rPr>
                <w:rFonts w:ascii="Times New Roman" w:hAnsi="Times New Roman" w:cs="Times New Roman"/>
                <w:bCs/>
                <w:sz w:val="22"/>
                <w:szCs w:val="22"/>
              </w:rPr>
            </w:pPr>
            <w:r w:rsidRPr="00796A08">
              <w:rPr>
                <w:rFonts w:ascii="Times New Roman" w:hAnsi="Times New Roman" w:cs="Times New Roman"/>
                <w:bCs/>
                <w:sz w:val="22"/>
                <w:szCs w:val="22"/>
              </w:rPr>
              <w:t>6</w:t>
            </w:r>
          </w:p>
        </w:tc>
        <w:tc>
          <w:tcPr>
            <w:tcW w:w="3543" w:type="dxa"/>
            <w:tcBorders>
              <w:left w:val="single" w:sz="4" w:space="0" w:color="FFFFFF" w:themeColor="background1"/>
              <w:right w:val="single" w:sz="4" w:space="0" w:color="FFFFFF" w:themeColor="background1"/>
            </w:tcBorders>
          </w:tcPr>
          <w:p w:rsidR="00796A08" w:rsidRPr="00796A08" w:rsidRDefault="00796A08" w:rsidP="00796A08">
            <w:pPr>
              <w:spacing w:after="0" w:line="240" w:lineRule="auto"/>
              <w:jc w:val="both"/>
              <w:rPr>
                <w:rFonts w:ascii="Times New Roman" w:hAnsi="Times New Roman" w:cs="Times New Roman"/>
                <w:bCs/>
                <w:sz w:val="22"/>
                <w:szCs w:val="22"/>
              </w:rPr>
            </w:pPr>
            <w:r w:rsidRPr="00796A08">
              <w:rPr>
                <w:rFonts w:ascii="Times New Roman" w:hAnsi="Times New Roman" w:cs="Times New Roman"/>
                <w:bCs/>
                <w:sz w:val="22"/>
                <w:szCs w:val="22"/>
              </w:rPr>
              <w:t>Kuinon</w:t>
            </w:r>
          </w:p>
        </w:tc>
        <w:tc>
          <w:tcPr>
            <w:tcW w:w="2829" w:type="dxa"/>
            <w:tcBorders>
              <w:left w:val="single" w:sz="4" w:space="0" w:color="FFFFFF" w:themeColor="background1"/>
              <w:right w:val="single" w:sz="4" w:space="0" w:color="FFFFFF" w:themeColor="background1"/>
            </w:tcBorders>
          </w:tcPr>
          <w:p w:rsidR="00796A08" w:rsidRPr="00796A08" w:rsidRDefault="00796A08" w:rsidP="00796A08">
            <w:pPr>
              <w:spacing w:after="0" w:line="240" w:lineRule="auto"/>
              <w:jc w:val="both"/>
              <w:rPr>
                <w:rFonts w:ascii="Times New Roman" w:hAnsi="Times New Roman" w:cs="Times New Roman"/>
                <w:bCs/>
                <w:sz w:val="22"/>
                <w:szCs w:val="22"/>
              </w:rPr>
            </w:pPr>
            <w:r w:rsidRPr="00796A08">
              <w:rPr>
                <w:rFonts w:ascii="Times New Roman" w:hAnsi="Times New Roman" w:cs="Times New Roman"/>
                <w:bCs/>
                <w:sz w:val="22"/>
                <w:szCs w:val="22"/>
              </w:rPr>
              <w:t>+</w:t>
            </w:r>
          </w:p>
        </w:tc>
      </w:tr>
      <w:tr w:rsidR="00796A08" w:rsidRPr="00796A08" w:rsidTr="00796A08">
        <w:tc>
          <w:tcPr>
            <w:tcW w:w="562" w:type="dxa"/>
            <w:tcBorders>
              <w:left w:val="single" w:sz="4" w:space="0" w:color="FFFFFF" w:themeColor="background1"/>
              <w:right w:val="single" w:sz="4" w:space="0" w:color="FFFFFF" w:themeColor="background1"/>
            </w:tcBorders>
          </w:tcPr>
          <w:p w:rsidR="00796A08" w:rsidRPr="00796A08" w:rsidRDefault="00796A08" w:rsidP="00796A08">
            <w:pPr>
              <w:spacing w:after="0" w:line="240" w:lineRule="auto"/>
              <w:jc w:val="both"/>
              <w:rPr>
                <w:rFonts w:ascii="Times New Roman" w:hAnsi="Times New Roman" w:cs="Times New Roman"/>
                <w:bCs/>
                <w:sz w:val="22"/>
                <w:szCs w:val="22"/>
              </w:rPr>
            </w:pPr>
            <w:r w:rsidRPr="00796A08">
              <w:rPr>
                <w:rFonts w:ascii="Times New Roman" w:hAnsi="Times New Roman" w:cs="Times New Roman"/>
                <w:bCs/>
                <w:sz w:val="22"/>
                <w:szCs w:val="22"/>
              </w:rPr>
              <w:t>7</w:t>
            </w:r>
          </w:p>
        </w:tc>
        <w:tc>
          <w:tcPr>
            <w:tcW w:w="3543" w:type="dxa"/>
            <w:tcBorders>
              <w:left w:val="single" w:sz="4" w:space="0" w:color="FFFFFF" w:themeColor="background1"/>
              <w:right w:val="single" w:sz="4" w:space="0" w:color="FFFFFF" w:themeColor="background1"/>
            </w:tcBorders>
          </w:tcPr>
          <w:p w:rsidR="00796A08" w:rsidRPr="00796A08" w:rsidRDefault="00796A08" w:rsidP="00796A08">
            <w:pPr>
              <w:spacing w:after="0" w:line="240" w:lineRule="auto"/>
              <w:jc w:val="both"/>
              <w:rPr>
                <w:rFonts w:ascii="Times New Roman" w:hAnsi="Times New Roman" w:cs="Times New Roman"/>
                <w:bCs/>
                <w:sz w:val="22"/>
                <w:szCs w:val="22"/>
              </w:rPr>
            </w:pPr>
            <w:r w:rsidRPr="00796A08">
              <w:rPr>
                <w:rFonts w:ascii="Times New Roman" w:hAnsi="Times New Roman" w:cs="Times New Roman"/>
                <w:bCs/>
                <w:sz w:val="22"/>
                <w:szCs w:val="22"/>
              </w:rPr>
              <w:t>Mono &amp; Sesquiterpenoid</w:t>
            </w:r>
          </w:p>
        </w:tc>
        <w:tc>
          <w:tcPr>
            <w:tcW w:w="2829" w:type="dxa"/>
            <w:tcBorders>
              <w:left w:val="single" w:sz="4" w:space="0" w:color="FFFFFF" w:themeColor="background1"/>
              <w:right w:val="single" w:sz="4" w:space="0" w:color="FFFFFF" w:themeColor="background1"/>
            </w:tcBorders>
          </w:tcPr>
          <w:p w:rsidR="00796A08" w:rsidRPr="00796A08" w:rsidRDefault="00796A08" w:rsidP="00796A08">
            <w:pPr>
              <w:spacing w:after="0" w:line="240" w:lineRule="auto"/>
              <w:jc w:val="both"/>
              <w:rPr>
                <w:rFonts w:ascii="Times New Roman" w:hAnsi="Times New Roman" w:cs="Times New Roman"/>
                <w:bCs/>
                <w:sz w:val="22"/>
                <w:szCs w:val="22"/>
              </w:rPr>
            </w:pPr>
            <w:r w:rsidRPr="00796A08">
              <w:rPr>
                <w:rFonts w:ascii="Times New Roman" w:hAnsi="Times New Roman" w:cs="Times New Roman"/>
                <w:bCs/>
                <w:sz w:val="22"/>
                <w:szCs w:val="22"/>
              </w:rPr>
              <w:t>-</w:t>
            </w:r>
          </w:p>
        </w:tc>
      </w:tr>
      <w:tr w:rsidR="00796A08" w:rsidRPr="00796A08" w:rsidTr="00796A08">
        <w:tc>
          <w:tcPr>
            <w:tcW w:w="562" w:type="dxa"/>
            <w:tcBorders>
              <w:left w:val="single" w:sz="4" w:space="0" w:color="FFFFFF" w:themeColor="background1"/>
              <w:right w:val="single" w:sz="4" w:space="0" w:color="FFFFFF" w:themeColor="background1"/>
            </w:tcBorders>
          </w:tcPr>
          <w:p w:rsidR="00796A08" w:rsidRPr="00796A08" w:rsidRDefault="00796A08" w:rsidP="00796A08">
            <w:pPr>
              <w:spacing w:after="0" w:line="240" w:lineRule="auto"/>
              <w:jc w:val="both"/>
              <w:rPr>
                <w:rFonts w:ascii="Times New Roman" w:hAnsi="Times New Roman" w:cs="Times New Roman"/>
                <w:bCs/>
                <w:sz w:val="22"/>
                <w:szCs w:val="22"/>
              </w:rPr>
            </w:pPr>
            <w:r w:rsidRPr="00796A08">
              <w:rPr>
                <w:rFonts w:ascii="Times New Roman" w:hAnsi="Times New Roman" w:cs="Times New Roman"/>
                <w:bCs/>
                <w:sz w:val="22"/>
                <w:szCs w:val="22"/>
              </w:rPr>
              <w:t>8</w:t>
            </w:r>
          </w:p>
        </w:tc>
        <w:tc>
          <w:tcPr>
            <w:tcW w:w="3543" w:type="dxa"/>
            <w:tcBorders>
              <w:left w:val="single" w:sz="4" w:space="0" w:color="FFFFFF" w:themeColor="background1"/>
              <w:right w:val="single" w:sz="4" w:space="0" w:color="FFFFFF" w:themeColor="background1"/>
            </w:tcBorders>
          </w:tcPr>
          <w:p w:rsidR="00796A08" w:rsidRPr="00796A08" w:rsidRDefault="00796A08" w:rsidP="00796A08">
            <w:pPr>
              <w:spacing w:after="0" w:line="240" w:lineRule="auto"/>
              <w:jc w:val="both"/>
              <w:rPr>
                <w:rFonts w:ascii="Times New Roman" w:hAnsi="Times New Roman" w:cs="Times New Roman"/>
                <w:bCs/>
                <w:sz w:val="22"/>
                <w:szCs w:val="22"/>
              </w:rPr>
            </w:pPr>
            <w:r w:rsidRPr="00796A08">
              <w:rPr>
                <w:rFonts w:ascii="Times New Roman" w:hAnsi="Times New Roman" w:cs="Times New Roman"/>
                <w:bCs/>
                <w:sz w:val="22"/>
                <w:szCs w:val="22"/>
              </w:rPr>
              <w:t>Triterpenoid &amp; steroid</w:t>
            </w:r>
          </w:p>
        </w:tc>
        <w:tc>
          <w:tcPr>
            <w:tcW w:w="2829" w:type="dxa"/>
            <w:tcBorders>
              <w:left w:val="single" w:sz="4" w:space="0" w:color="FFFFFF" w:themeColor="background1"/>
              <w:right w:val="single" w:sz="4" w:space="0" w:color="FFFFFF" w:themeColor="background1"/>
            </w:tcBorders>
          </w:tcPr>
          <w:p w:rsidR="00796A08" w:rsidRPr="00796A08" w:rsidRDefault="00796A08" w:rsidP="00796A08">
            <w:pPr>
              <w:spacing w:after="0" w:line="240" w:lineRule="auto"/>
              <w:jc w:val="both"/>
              <w:rPr>
                <w:rFonts w:ascii="Times New Roman" w:hAnsi="Times New Roman" w:cs="Times New Roman"/>
                <w:bCs/>
                <w:sz w:val="22"/>
                <w:szCs w:val="22"/>
              </w:rPr>
            </w:pPr>
            <w:r w:rsidRPr="00796A08">
              <w:rPr>
                <w:rFonts w:ascii="Times New Roman" w:hAnsi="Times New Roman" w:cs="Times New Roman"/>
                <w:bCs/>
                <w:sz w:val="22"/>
                <w:szCs w:val="22"/>
              </w:rPr>
              <w:t>-</w:t>
            </w:r>
          </w:p>
        </w:tc>
      </w:tr>
    </w:tbl>
    <w:p w:rsidR="007725C1" w:rsidRDefault="007725C1" w:rsidP="0099374B">
      <w:pPr>
        <w:spacing w:after="0" w:line="240" w:lineRule="auto"/>
        <w:jc w:val="both"/>
        <w:rPr>
          <w:rFonts w:ascii="Times New Roman" w:hAnsi="Times New Roman" w:cs="Times New Roman"/>
          <w:sz w:val="22"/>
          <w:szCs w:val="22"/>
          <w:lang w:val="en-ID"/>
        </w:rPr>
      </w:pPr>
    </w:p>
    <w:p w:rsidR="007725C1" w:rsidRDefault="007725C1" w:rsidP="0099374B">
      <w:pPr>
        <w:spacing w:after="0" w:line="240" w:lineRule="auto"/>
        <w:jc w:val="both"/>
        <w:rPr>
          <w:rFonts w:ascii="Times New Roman" w:hAnsi="Times New Roman" w:cs="Times New Roman"/>
          <w:sz w:val="22"/>
          <w:szCs w:val="22"/>
          <w:lang w:val="en-ID"/>
        </w:rPr>
      </w:pPr>
    </w:p>
    <w:p w:rsidR="007725C1" w:rsidRDefault="007725C1" w:rsidP="0099374B">
      <w:pPr>
        <w:spacing w:after="0" w:line="240" w:lineRule="auto"/>
        <w:jc w:val="both"/>
        <w:rPr>
          <w:rFonts w:ascii="Times New Roman" w:hAnsi="Times New Roman" w:cs="Times New Roman"/>
          <w:sz w:val="22"/>
          <w:szCs w:val="22"/>
          <w:lang w:val="en-ID"/>
        </w:rPr>
      </w:pPr>
    </w:p>
    <w:p w:rsidR="007725C1" w:rsidRDefault="007725C1" w:rsidP="0099374B">
      <w:pPr>
        <w:spacing w:after="0" w:line="240" w:lineRule="auto"/>
        <w:jc w:val="both"/>
        <w:rPr>
          <w:rFonts w:ascii="Times New Roman" w:hAnsi="Times New Roman" w:cs="Times New Roman"/>
          <w:sz w:val="22"/>
          <w:szCs w:val="22"/>
          <w:lang w:val="en-ID"/>
        </w:rPr>
      </w:pPr>
    </w:p>
    <w:p w:rsidR="00805835" w:rsidRDefault="004001C5" w:rsidP="004001C5">
      <w:pPr>
        <w:spacing w:after="0" w:line="240" w:lineRule="auto"/>
        <w:jc w:val="both"/>
        <w:rPr>
          <w:rFonts w:ascii="Times New Roman" w:hAnsi="Times New Roman" w:cs="Times New Roman"/>
          <w:b/>
          <w:sz w:val="22"/>
          <w:szCs w:val="22"/>
          <w:lang w:val="en-ID"/>
        </w:rPr>
      </w:pPr>
      <w:r>
        <w:rPr>
          <w:rFonts w:ascii="Times New Roman" w:hAnsi="Times New Roman" w:cs="Times New Roman"/>
          <w:b/>
          <w:sz w:val="22"/>
          <w:szCs w:val="22"/>
          <w:lang w:val="en-ID"/>
        </w:rPr>
        <w:t>Uji Toksisitas Akut</w:t>
      </w:r>
    </w:p>
    <w:p w:rsidR="004001C5" w:rsidRPr="004001C5" w:rsidRDefault="004001C5" w:rsidP="004001C5">
      <w:pPr>
        <w:spacing w:after="0" w:line="240" w:lineRule="auto"/>
        <w:jc w:val="both"/>
        <w:rPr>
          <w:rFonts w:ascii="Times New Roman" w:hAnsi="Times New Roman" w:cs="Times New Roman"/>
          <w:b/>
          <w:sz w:val="22"/>
          <w:szCs w:val="22"/>
          <w:lang w:val="en-ID"/>
        </w:rPr>
      </w:pPr>
    </w:p>
    <w:p w:rsidR="00C95F90" w:rsidRDefault="00AA703C" w:rsidP="00C95F90">
      <w:pPr>
        <w:spacing w:after="0" w:line="240" w:lineRule="auto"/>
        <w:ind w:firstLine="567"/>
        <w:jc w:val="both"/>
        <w:rPr>
          <w:rFonts w:ascii="Times New Roman" w:hAnsi="Times New Roman" w:cs="Times New Roman"/>
          <w:sz w:val="22"/>
          <w:szCs w:val="22"/>
          <w:lang w:val="en-ID"/>
        </w:rPr>
      </w:pPr>
      <w:r>
        <w:rPr>
          <w:rFonts w:ascii="Times New Roman" w:hAnsi="Times New Roman" w:cs="Times New Roman"/>
          <w:sz w:val="22"/>
          <w:szCs w:val="22"/>
          <w:lang w:val="en-ID"/>
        </w:rPr>
        <w:t xml:space="preserve">Mengikuti standar penelitian dengan hewan coba, penelitian ini memperoleh izin etik dari Komisi Etik Penelitian Universitas Padjadjaran Bandung. </w:t>
      </w:r>
      <w:r w:rsidR="0092102F">
        <w:rPr>
          <w:rFonts w:ascii="Times New Roman" w:hAnsi="Times New Roman" w:cs="Times New Roman"/>
          <w:sz w:val="22"/>
          <w:szCs w:val="22"/>
          <w:lang w:val="en-ID"/>
        </w:rPr>
        <w:t>U</w:t>
      </w:r>
      <w:r w:rsidR="00E34C5F">
        <w:rPr>
          <w:rFonts w:ascii="Times New Roman" w:hAnsi="Times New Roman" w:cs="Times New Roman"/>
          <w:sz w:val="22"/>
          <w:szCs w:val="22"/>
          <w:lang w:val="en-ID"/>
        </w:rPr>
        <w:t xml:space="preserve">ji toksisitas akut </w:t>
      </w:r>
      <w:r>
        <w:rPr>
          <w:rFonts w:ascii="Times New Roman" w:hAnsi="Times New Roman" w:cs="Times New Roman"/>
          <w:sz w:val="22"/>
          <w:szCs w:val="22"/>
          <w:lang w:val="en-ID"/>
        </w:rPr>
        <w:t>yang dilakukan</w:t>
      </w:r>
      <w:r w:rsidR="0092102F">
        <w:rPr>
          <w:rFonts w:ascii="Times New Roman" w:hAnsi="Times New Roman" w:cs="Times New Roman"/>
          <w:sz w:val="22"/>
          <w:szCs w:val="22"/>
          <w:lang w:val="en-ID"/>
        </w:rPr>
        <w:t xml:space="preserve"> </w:t>
      </w:r>
      <w:r w:rsidR="00E34C5F">
        <w:rPr>
          <w:rFonts w:ascii="Times New Roman" w:hAnsi="Times New Roman" w:cs="Times New Roman"/>
          <w:sz w:val="22"/>
          <w:szCs w:val="22"/>
          <w:lang w:val="en-ID"/>
        </w:rPr>
        <w:t>menggun</w:t>
      </w:r>
      <w:r w:rsidR="00E71E77">
        <w:rPr>
          <w:rFonts w:ascii="Times New Roman" w:hAnsi="Times New Roman" w:cs="Times New Roman"/>
          <w:sz w:val="22"/>
          <w:szCs w:val="22"/>
          <w:lang w:val="en-ID"/>
        </w:rPr>
        <w:t>a</w:t>
      </w:r>
      <w:r w:rsidR="00E34C5F">
        <w:rPr>
          <w:rFonts w:ascii="Times New Roman" w:hAnsi="Times New Roman" w:cs="Times New Roman"/>
          <w:sz w:val="22"/>
          <w:szCs w:val="22"/>
          <w:lang w:val="en-ID"/>
        </w:rPr>
        <w:t>kan</w:t>
      </w:r>
      <w:r w:rsidR="00C95F90" w:rsidRPr="00C95F90">
        <w:rPr>
          <w:rFonts w:ascii="Times New Roman" w:hAnsi="Times New Roman" w:cs="Times New Roman"/>
          <w:sz w:val="22"/>
          <w:szCs w:val="22"/>
          <w:lang w:val="en-ID"/>
        </w:rPr>
        <w:t xml:space="preserve"> hewan uji mencit </w:t>
      </w:r>
      <w:r w:rsidR="007725C1">
        <w:rPr>
          <w:rFonts w:ascii="Times New Roman" w:hAnsi="Times New Roman" w:cs="Times New Roman"/>
          <w:sz w:val="22"/>
          <w:szCs w:val="22"/>
          <w:lang w:val="en-ID"/>
        </w:rPr>
        <w:t>(</w:t>
      </w:r>
      <w:r w:rsidR="007725C1" w:rsidRPr="007725C1">
        <w:rPr>
          <w:rFonts w:ascii="Times New Roman" w:hAnsi="Times New Roman" w:cs="Times New Roman"/>
          <w:i/>
          <w:sz w:val="22"/>
          <w:szCs w:val="22"/>
          <w:lang w:val="en-ID"/>
        </w:rPr>
        <w:t>Mus musculus</w:t>
      </w:r>
      <w:r w:rsidR="007725C1">
        <w:rPr>
          <w:rFonts w:ascii="Times New Roman" w:hAnsi="Times New Roman" w:cs="Times New Roman"/>
          <w:sz w:val="22"/>
          <w:szCs w:val="22"/>
          <w:lang w:val="en-ID"/>
        </w:rPr>
        <w:t xml:space="preserve">) </w:t>
      </w:r>
      <w:r w:rsidR="00C95F90" w:rsidRPr="00C95F90">
        <w:rPr>
          <w:rFonts w:ascii="Times New Roman" w:hAnsi="Times New Roman" w:cs="Times New Roman"/>
          <w:sz w:val="22"/>
          <w:szCs w:val="22"/>
          <w:lang w:val="en-ID"/>
        </w:rPr>
        <w:t xml:space="preserve">betina </w:t>
      </w:r>
      <w:r w:rsidR="007725C1">
        <w:rPr>
          <w:rFonts w:ascii="Times New Roman" w:hAnsi="Times New Roman" w:cs="Times New Roman"/>
          <w:sz w:val="22"/>
          <w:szCs w:val="22"/>
          <w:lang w:val="en-ID"/>
        </w:rPr>
        <w:t xml:space="preserve">galur Balb/c </w:t>
      </w:r>
      <w:r w:rsidR="00C95F90" w:rsidRPr="00C95F90">
        <w:rPr>
          <w:rFonts w:ascii="Times New Roman" w:hAnsi="Times New Roman" w:cs="Times New Roman"/>
          <w:sz w:val="22"/>
          <w:szCs w:val="22"/>
          <w:lang w:val="en-ID"/>
        </w:rPr>
        <w:t xml:space="preserve">berumur 6-8 minggu dengan bobot 20-30 </w:t>
      </w:r>
      <w:r w:rsidR="00E34C5F">
        <w:rPr>
          <w:rFonts w:ascii="Times New Roman" w:hAnsi="Times New Roman" w:cs="Times New Roman"/>
          <w:sz w:val="22"/>
          <w:szCs w:val="22"/>
          <w:lang w:val="en-ID"/>
        </w:rPr>
        <w:t>gram sebanyak 35 ekor.  M</w:t>
      </w:r>
      <w:r w:rsidR="00C95F90" w:rsidRPr="00C95F90">
        <w:rPr>
          <w:rFonts w:ascii="Times New Roman" w:hAnsi="Times New Roman" w:cs="Times New Roman"/>
          <w:sz w:val="22"/>
          <w:szCs w:val="22"/>
          <w:lang w:val="en-ID"/>
        </w:rPr>
        <w:t xml:space="preserve">encit betina </w:t>
      </w:r>
      <w:r w:rsidR="00E34C5F">
        <w:rPr>
          <w:rFonts w:ascii="Times New Roman" w:hAnsi="Times New Roman" w:cs="Times New Roman"/>
          <w:sz w:val="22"/>
          <w:szCs w:val="22"/>
          <w:lang w:val="en-ID"/>
        </w:rPr>
        <w:t xml:space="preserve">digunakan </w:t>
      </w:r>
      <w:r w:rsidR="00D94616">
        <w:rPr>
          <w:rFonts w:ascii="Times New Roman" w:hAnsi="Times New Roman" w:cs="Times New Roman"/>
          <w:sz w:val="22"/>
          <w:szCs w:val="22"/>
          <w:lang w:val="en-ID"/>
        </w:rPr>
        <w:t>pada penelitian ini dengan pertimbangan</w:t>
      </w:r>
      <w:r w:rsidR="00C95F90" w:rsidRPr="00C95F90">
        <w:rPr>
          <w:rFonts w:ascii="Times New Roman" w:hAnsi="Times New Roman" w:cs="Times New Roman"/>
          <w:sz w:val="22"/>
          <w:szCs w:val="22"/>
          <w:lang w:val="en-ID"/>
        </w:rPr>
        <w:t xml:space="preserve"> mencit betina cenderung lebih sensitif dibandingkan mencit jantan</w:t>
      </w:r>
      <w:r w:rsidR="00E34C5F">
        <w:rPr>
          <w:rFonts w:ascii="Times New Roman" w:hAnsi="Times New Roman" w:cs="Times New Roman"/>
          <w:sz w:val="22"/>
          <w:szCs w:val="22"/>
          <w:lang w:val="en-ID"/>
        </w:rPr>
        <w:t>.</w:t>
      </w:r>
      <w:r w:rsidR="007725C1">
        <w:rPr>
          <w:rFonts w:ascii="Times New Roman" w:hAnsi="Times New Roman" w:cs="Times New Roman"/>
          <w:sz w:val="22"/>
          <w:szCs w:val="22"/>
          <w:lang w:val="en-ID"/>
        </w:rPr>
        <w:t xml:space="preserve"> (BPOM, 2014)</w:t>
      </w:r>
      <w:r w:rsidR="00C95F90" w:rsidRPr="00C95F90">
        <w:rPr>
          <w:rFonts w:ascii="Times New Roman" w:hAnsi="Times New Roman" w:cs="Times New Roman"/>
          <w:sz w:val="22"/>
          <w:szCs w:val="22"/>
          <w:lang w:val="en-ID"/>
        </w:rPr>
        <w:t xml:space="preserve"> </w:t>
      </w:r>
      <w:bookmarkStart w:id="3" w:name="_Hlk105698259"/>
      <w:r w:rsidR="00E71E77">
        <w:rPr>
          <w:rFonts w:ascii="Times New Roman" w:hAnsi="Times New Roman" w:cs="Times New Roman"/>
          <w:sz w:val="22"/>
          <w:szCs w:val="22"/>
          <w:lang w:val="en-ID"/>
        </w:rPr>
        <w:t>Hewan uji mencit yang digu</w:t>
      </w:r>
      <w:r w:rsidR="0092102F">
        <w:rPr>
          <w:rFonts w:ascii="Times New Roman" w:hAnsi="Times New Roman" w:cs="Times New Roman"/>
          <w:sz w:val="22"/>
          <w:szCs w:val="22"/>
          <w:lang w:val="en-ID"/>
        </w:rPr>
        <w:t xml:space="preserve">nakan dikelompokkan secara acak menjadi </w:t>
      </w:r>
      <w:r w:rsidR="00C95F90" w:rsidRPr="00C95F90">
        <w:rPr>
          <w:rFonts w:ascii="Times New Roman" w:hAnsi="Times New Roman" w:cs="Times New Roman"/>
          <w:sz w:val="22"/>
          <w:szCs w:val="22"/>
          <w:lang w:val="en-ID"/>
        </w:rPr>
        <w:t>lima kelompok perlakuan ditambah dua kelompok kontrol (</w:t>
      </w:r>
      <w:r w:rsidR="00E71E77">
        <w:rPr>
          <w:rFonts w:ascii="Times New Roman" w:hAnsi="Times New Roman" w:cs="Times New Roman"/>
          <w:sz w:val="22"/>
          <w:szCs w:val="22"/>
          <w:lang w:val="en-ID"/>
        </w:rPr>
        <w:t xml:space="preserve">kontrol </w:t>
      </w:r>
      <w:r w:rsidR="00C95F90" w:rsidRPr="00C95F90">
        <w:rPr>
          <w:rFonts w:ascii="Times New Roman" w:hAnsi="Times New Roman" w:cs="Times New Roman"/>
          <w:sz w:val="22"/>
          <w:szCs w:val="22"/>
          <w:lang w:val="en-ID"/>
        </w:rPr>
        <w:t xml:space="preserve">normal dan </w:t>
      </w:r>
      <w:r w:rsidR="00E71E77">
        <w:rPr>
          <w:rFonts w:ascii="Times New Roman" w:hAnsi="Times New Roman" w:cs="Times New Roman"/>
          <w:sz w:val="22"/>
          <w:szCs w:val="22"/>
          <w:lang w:val="en-ID"/>
        </w:rPr>
        <w:t xml:space="preserve">kontrol </w:t>
      </w:r>
      <w:r w:rsidR="00C95F90" w:rsidRPr="00C95F90">
        <w:rPr>
          <w:rFonts w:ascii="Times New Roman" w:hAnsi="Times New Roman" w:cs="Times New Roman"/>
          <w:sz w:val="22"/>
          <w:szCs w:val="22"/>
          <w:lang w:val="en-ID"/>
        </w:rPr>
        <w:t>pelarut CMC-Na 0</w:t>
      </w:r>
      <w:proofErr w:type="gramStart"/>
      <w:r w:rsidR="00C95F90" w:rsidRPr="00C95F90">
        <w:rPr>
          <w:rFonts w:ascii="Times New Roman" w:hAnsi="Times New Roman" w:cs="Times New Roman"/>
          <w:sz w:val="22"/>
          <w:szCs w:val="22"/>
          <w:lang w:val="en-ID"/>
        </w:rPr>
        <w:t>,5</w:t>
      </w:r>
      <w:proofErr w:type="gramEnd"/>
      <w:r w:rsidR="00C95F90" w:rsidRPr="00C95F90">
        <w:rPr>
          <w:rFonts w:ascii="Times New Roman" w:hAnsi="Times New Roman" w:cs="Times New Roman"/>
          <w:sz w:val="22"/>
          <w:szCs w:val="22"/>
          <w:lang w:val="en-ID"/>
        </w:rPr>
        <w:t xml:space="preserve">%) </w:t>
      </w:r>
      <w:r w:rsidR="0092102F">
        <w:rPr>
          <w:rFonts w:ascii="Times New Roman" w:hAnsi="Times New Roman" w:cs="Times New Roman"/>
          <w:sz w:val="22"/>
          <w:szCs w:val="22"/>
          <w:lang w:val="en-ID"/>
        </w:rPr>
        <w:t xml:space="preserve">dengan masing-masing kelompok </w:t>
      </w:r>
      <w:r w:rsidR="00C95F90" w:rsidRPr="00C95F90">
        <w:rPr>
          <w:rFonts w:ascii="Times New Roman" w:hAnsi="Times New Roman" w:cs="Times New Roman"/>
          <w:sz w:val="22"/>
          <w:szCs w:val="22"/>
          <w:lang w:val="en-ID"/>
        </w:rPr>
        <w:t>terdiri dari lima ekor</w:t>
      </w:r>
      <w:bookmarkEnd w:id="3"/>
      <w:r w:rsidR="0092102F">
        <w:rPr>
          <w:rFonts w:ascii="Times New Roman" w:hAnsi="Times New Roman" w:cs="Times New Roman"/>
          <w:sz w:val="22"/>
          <w:szCs w:val="22"/>
          <w:lang w:val="en-ID"/>
        </w:rPr>
        <w:t xml:space="preserve"> mencit. </w:t>
      </w:r>
      <w:r w:rsidR="00C95F90" w:rsidRPr="00C95F90">
        <w:rPr>
          <w:rFonts w:ascii="Times New Roman" w:hAnsi="Times New Roman" w:cs="Times New Roman"/>
          <w:sz w:val="22"/>
          <w:szCs w:val="22"/>
          <w:lang w:val="en-ID"/>
        </w:rPr>
        <w:t>Sebelum dilakukan perlakuan mencit terlebih dahulu dipuasakan 3-4 jam agar perut mencit dalam keadaan kosong sehin</w:t>
      </w:r>
      <w:r w:rsidR="00E71E77">
        <w:rPr>
          <w:rFonts w:ascii="Times New Roman" w:hAnsi="Times New Roman" w:cs="Times New Roman"/>
          <w:sz w:val="22"/>
          <w:szCs w:val="22"/>
          <w:lang w:val="en-ID"/>
        </w:rPr>
        <w:t>gga tidak mem</w:t>
      </w:r>
      <w:r w:rsidR="00C95F90" w:rsidRPr="00C95F90">
        <w:rPr>
          <w:rFonts w:ascii="Times New Roman" w:hAnsi="Times New Roman" w:cs="Times New Roman"/>
          <w:sz w:val="22"/>
          <w:szCs w:val="22"/>
          <w:lang w:val="en-ID"/>
        </w:rPr>
        <w:t>engaruhi proses pengamatan uji toksisitas</w:t>
      </w:r>
      <w:r w:rsidR="007725C1">
        <w:rPr>
          <w:rFonts w:ascii="Times New Roman" w:hAnsi="Times New Roman" w:cs="Times New Roman"/>
          <w:sz w:val="22"/>
          <w:szCs w:val="22"/>
          <w:lang w:val="en-ID"/>
        </w:rPr>
        <w:t xml:space="preserve"> akut. Sebelum perlakuan </w:t>
      </w:r>
      <w:r w:rsidR="00C95F90" w:rsidRPr="00C95F90">
        <w:rPr>
          <w:rFonts w:ascii="Times New Roman" w:hAnsi="Times New Roman" w:cs="Times New Roman"/>
          <w:sz w:val="22"/>
          <w:szCs w:val="22"/>
          <w:lang w:val="en-ID"/>
        </w:rPr>
        <w:t xml:space="preserve">terlebih dahulu </w:t>
      </w:r>
      <w:r w:rsidR="007725C1">
        <w:rPr>
          <w:rFonts w:ascii="Times New Roman" w:hAnsi="Times New Roman" w:cs="Times New Roman"/>
          <w:sz w:val="22"/>
          <w:szCs w:val="22"/>
          <w:lang w:val="en-ID"/>
        </w:rPr>
        <w:t xml:space="preserve">mencit </w:t>
      </w:r>
      <w:r w:rsidR="00C95F90" w:rsidRPr="00C95F90">
        <w:rPr>
          <w:rFonts w:ascii="Times New Roman" w:hAnsi="Times New Roman" w:cs="Times New Roman"/>
          <w:sz w:val="22"/>
          <w:szCs w:val="22"/>
          <w:lang w:val="en-ID"/>
        </w:rPr>
        <w:t>ditim</w:t>
      </w:r>
      <w:r w:rsidR="007725C1">
        <w:rPr>
          <w:rFonts w:ascii="Times New Roman" w:hAnsi="Times New Roman" w:cs="Times New Roman"/>
          <w:sz w:val="22"/>
          <w:szCs w:val="22"/>
          <w:lang w:val="en-ID"/>
        </w:rPr>
        <w:t>bang dan diberikan sediaan uji. S</w:t>
      </w:r>
      <w:r w:rsidR="00C95F90" w:rsidRPr="00C95F90">
        <w:rPr>
          <w:rFonts w:ascii="Times New Roman" w:hAnsi="Times New Roman" w:cs="Times New Roman"/>
          <w:sz w:val="22"/>
          <w:szCs w:val="22"/>
          <w:lang w:val="en-ID"/>
        </w:rPr>
        <w:t>ediaan uji diberikan dalam dosis tunggal menggunakan sonde oral.</w:t>
      </w:r>
    </w:p>
    <w:p w:rsidR="0092102F" w:rsidRPr="0092102F" w:rsidRDefault="0092102F" w:rsidP="00D81AF4">
      <w:pPr>
        <w:spacing w:after="0" w:line="240" w:lineRule="auto"/>
        <w:ind w:firstLine="567"/>
        <w:jc w:val="both"/>
        <w:rPr>
          <w:rFonts w:ascii="Times New Roman" w:hAnsi="Times New Roman" w:cs="Times New Roman"/>
          <w:sz w:val="22"/>
          <w:szCs w:val="22"/>
          <w:lang w:val="en-ID"/>
        </w:rPr>
      </w:pPr>
      <w:r>
        <w:rPr>
          <w:rFonts w:ascii="Times New Roman" w:hAnsi="Times New Roman" w:cs="Times New Roman"/>
          <w:sz w:val="22"/>
          <w:szCs w:val="22"/>
          <w:lang w:val="en-ID"/>
        </w:rPr>
        <w:t xml:space="preserve">Berdasarkan metode </w:t>
      </w:r>
      <w:r w:rsidRPr="0092102F">
        <w:rPr>
          <w:rFonts w:ascii="Times New Roman" w:hAnsi="Times New Roman" w:cs="Times New Roman"/>
          <w:i/>
          <w:sz w:val="22"/>
          <w:szCs w:val="22"/>
          <w:lang w:val="en-ID"/>
        </w:rPr>
        <w:t>fixed dose</w:t>
      </w:r>
      <w:r>
        <w:rPr>
          <w:rFonts w:ascii="Times New Roman" w:hAnsi="Times New Roman" w:cs="Times New Roman"/>
          <w:i/>
          <w:sz w:val="22"/>
          <w:szCs w:val="22"/>
          <w:lang w:val="en-ID"/>
        </w:rPr>
        <w:t xml:space="preserve">, </w:t>
      </w:r>
      <w:r w:rsidR="00D81AF4">
        <w:rPr>
          <w:rFonts w:ascii="Times New Roman" w:hAnsi="Times New Roman" w:cs="Times New Roman"/>
          <w:sz w:val="22"/>
          <w:szCs w:val="22"/>
          <w:lang w:val="en-ID"/>
        </w:rPr>
        <w:t xml:space="preserve">perlakuan </w:t>
      </w:r>
      <w:r>
        <w:rPr>
          <w:rFonts w:ascii="Times New Roman" w:hAnsi="Times New Roman" w:cs="Times New Roman"/>
          <w:sz w:val="22"/>
          <w:szCs w:val="22"/>
          <w:lang w:val="en-ID"/>
        </w:rPr>
        <w:t xml:space="preserve">uji pendahuluan </w:t>
      </w:r>
      <w:r w:rsidR="00E71E77" w:rsidRPr="00E71E77">
        <w:rPr>
          <w:rFonts w:ascii="Times New Roman" w:hAnsi="Times New Roman" w:cs="Times New Roman"/>
          <w:sz w:val="22"/>
          <w:szCs w:val="22"/>
          <w:lang w:val="en-ID"/>
        </w:rPr>
        <w:t xml:space="preserve">digunakan masing-masing 1 ekor mencit </w:t>
      </w:r>
      <w:r w:rsidR="00D81AF4" w:rsidRPr="00D81AF4">
        <w:rPr>
          <w:rFonts w:ascii="Times New Roman" w:hAnsi="Times New Roman" w:cs="Times New Roman"/>
          <w:sz w:val="22"/>
          <w:szCs w:val="22"/>
          <w:lang w:val="en-ID"/>
        </w:rPr>
        <w:t xml:space="preserve">untuk pengamatan </w:t>
      </w:r>
      <w:r w:rsidR="00D81AF4">
        <w:rPr>
          <w:rFonts w:ascii="Times New Roman" w:hAnsi="Times New Roman" w:cs="Times New Roman"/>
          <w:sz w:val="22"/>
          <w:szCs w:val="22"/>
          <w:lang w:val="en-ID"/>
        </w:rPr>
        <w:t>mencit bertahan hidup dan</w:t>
      </w:r>
      <w:r w:rsidR="00E71E77">
        <w:rPr>
          <w:rFonts w:ascii="Times New Roman" w:hAnsi="Times New Roman" w:cs="Times New Roman"/>
          <w:sz w:val="22"/>
          <w:szCs w:val="22"/>
          <w:lang w:val="en-ID"/>
        </w:rPr>
        <w:t xml:space="preserve"> atau</w:t>
      </w:r>
      <w:r w:rsidR="00D81AF4">
        <w:rPr>
          <w:rFonts w:ascii="Times New Roman" w:hAnsi="Times New Roman" w:cs="Times New Roman"/>
          <w:sz w:val="22"/>
          <w:szCs w:val="22"/>
          <w:lang w:val="en-ID"/>
        </w:rPr>
        <w:t xml:space="preserve"> adanya </w:t>
      </w:r>
      <w:r w:rsidR="00D81AF4" w:rsidRPr="00D81AF4">
        <w:rPr>
          <w:rFonts w:ascii="Times New Roman" w:hAnsi="Times New Roman" w:cs="Times New Roman"/>
          <w:sz w:val="22"/>
          <w:szCs w:val="22"/>
          <w:lang w:val="en-ID"/>
        </w:rPr>
        <w:t>gejala toksisitas</w:t>
      </w:r>
      <w:r w:rsidR="00E71E77">
        <w:rPr>
          <w:rFonts w:ascii="Times New Roman" w:hAnsi="Times New Roman" w:cs="Times New Roman"/>
          <w:sz w:val="22"/>
          <w:szCs w:val="22"/>
          <w:lang w:val="en-ID"/>
        </w:rPr>
        <w:t xml:space="preserve"> yang diamati berdasarkan gejala klinis.</w:t>
      </w:r>
      <w:r>
        <w:rPr>
          <w:rFonts w:ascii="Times New Roman" w:hAnsi="Times New Roman" w:cs="Times New Roman"/>
          <w:sz w:val="22"/>
          <w:szCs w:val="22"/>
          <w:lang w:val="en-ID"/>
        </w:rPr>
        <w:t xml:space="preserve"> </w:t>
      </w:r>
      <w:r w:rsidR="00D81AF4">
        <w:rPr>
          <w:rFonts w:ascii="Times New Roman" w:hAnsi="Times New Roman" w:cs="Times New Roman"/>
          <w:sz w:val="22"/>
          <w:szCs w:val="22"/>
          <w:lang w:val="en-ID"/>
        </w:rPr>
        <w:t xml:space="preserve">Pengamatan dilakukan selama 24 jam setelah pemberian dosis 5, 50, 300 dan 2000 (mg/kg BB), disertai kelompok kontrol normal, </w:t>
      </w:r>
      <w:r w:rsidR="00E71E77">
        <w:rPr>
          <w:rFonts w:ascii="Times New Roman" w:hAnsi="Times New Roman" w:cs="Times New Roman"/>
          <w:sz w:val="22"/>
          <w:szCs w:val="22"/>
          <w:lang w:val="en-ID"/>
        </w:rPr>
        <w:t xml:space="preserve">dan kontrol pelarut. </w:t>
      </w:r>
    </w:p>
    <w:p w:rsidR="00C95F90" w:rsidRDefault="00C95F90" w:rsidP="00C95F90">
      <w:pPr>
        <w:spacing w:after="0" w:line="240" w:lineRule="auto"/>
        <w:ind w:firstLine="567"/>
        <w:jc w:val="both"/>
        <w:rPr>
          <w:rFonts w:ascii="Times New Roman" w:hAnsi="Times New Roman" w:cs="Times New Roman"/>
          <w:sz w:val="22"/>
          <w:szCs w:val="22"/>
          <w:lang w:val="en-ID"/>
        </w:rPr>
      </w:pPr>
    </w:p>
    <w:p w:rsidR="00C95F90" w:rsidRPr="00C95F90" w:rsidRDefault="00D81AF4" w:rsidP="00C95F90">
      <w:pPr>
        <w:spacing w:after="160" w:line="360" w:lineRule="auto"/>
        <w:jc w:val="both"/>
        <w:rPr>
          <w:rFonts w:ascii="Times New Roman" w:eastAsia="Calibri" w:hAnsi="Times New Roman" w:cs="Times New Roman"/>
          <w:b/>
          <w:bCs/>
          <w:sz w:val="24"/>
          <w:szCs w:val="24"/>
          <w:vertAlign w:val="subscript"/>
          <w:lang w:val="en-ID"/>
        </w:rPr>
      </w:pPr>
      <w:r>
        <w:rPr>
          <w:rFonts w:ascii="Times New Roman" w:eastAsia="Calibri" w:hAnsi="Times New Roman" w:cs="Times New Roman"/>
          <w:b/>
          <w:bCs/>
          <w:sz w:val="24"/>
          <w:szCs w:val="24"/>
          <w:lang w:val="en-ID"/>
        </w:rPr>
        <w:t>Pengamatan</w:t>
      </w:r>
      <w:r w:rsidR="00C95F90" w:rsidRPr="00C95F90">
        <w:rPr>
          <w:rFonts w:ascii="Times New Roman" w:eastAsia="Calibri" w:hAnsi="Times New Roman" w:cs="Times New Roman"/>
          <w:b/>
          <w:bCs/>
          <w:sz w:val="24"/>
          <w:szCs w:val="24"/>
          <w:lang w:val="en-ID"/>
        </w:rPr>
        <w:t xml:space="preserve"> Gejala Klinis </w:t>
      </w:r>
      <w:r w:rsidR="0063325A">
        <w:rPr>
          <w:rFonts w:ascii="Times New Roman" w:eastAsia="Calibri" w:hAnsi="Times New Roman" w:cs="Times New Roman"/>
          <w:b/>
          <w:bCs/>
          <w:sz w:val="24"/>
          <w:szCs w:val="24"/>
          <w:lang w:val="en-ID"/>
        </w:rPr>
        <w:t>dan Mencit Bertahan Hidup Pada Uji Pendahuluan</w:t>
      </w:r>
    </w:p>
    <w:p w:rsidR="00D81AF4" w:rsidRPr="00C95F90" w:rsidRDefault="00A956DC" w:rsidP="00D81AF4">
      <w:pPr>
        <w:spacing w:after="0" w:line="240" w:lineRule="auto"/>
        <w:ind w:firstLine="567"/>
        <w:jc w:val="both"/>
        <w:rPr>
          <w:rFonts w:ascii="Times New Roman" w:hAnsi="Times New Roman" w:cs="Times New Roman"/>
          <w:sz w:val="22"/>
          <w:szCs w:val="22"/>
          <w:lang w:val="en-ID"/>
        </w:rPr>
      </w:pPr>
      <w:r w:rsidRPr="00A956DC">
        <w:rPr>
          <w:rFonts w:ascii="Times New Roman" w:hAnsi="Times New Roman" w:cs="Times New Roman"/>
          <w:sz w:val="22"/>
          <w:szCs w:val="22"/>
          <w:lang w:val="en-ID"/>
        </w:rPr>
        <w:t xml:space="preserve">Pengamatan secara intensif </w:t>
      </w:r>
      <w:r w:rsidR="00D81AF4">
        <w:rPr>
          <w:rFonts w:ascii="Times New Roman" w:hAnsi="Times New Roman" w:cs="Times New Roman"/>
          <w:sz w:val="22"/>
          <w:szCs w:val="22"/>
          <w:lang w:val="en-ID"/>
        </w:rPr>
        <w:t xml:space="preserve">yang </w:t>
      </w:r>
      <w:r w:rsidRPr="00A956DC">
        <w:rPr>
          <w:rFonts w:ascii="Times New Roman" w:hAnsi="Times New Roman" w:cs="Times New Roman"/>
          <w:sz w:val="22"/>
          <w:szCs w:val="22"/>
          <w:lang w:val="en-ID"/>
        </w:rPr>
        <w:t xml:space="preserve">dilakukan selama 24 jam pada waktu jam ke 0, ½, 1, 2, 4, dan 24 untuk melihat gejala toksiknya. Gejala toksik yang diamati pada hewan uji berupa perubahan perilaku, perubahan pada </w:t>
      </w:r>
      <w:r w:rsidRPr="00A956DC">
        <w:rPr>
          <w:rFonts w:ascii="Times New Roman" w:hAnsi="Times New Roman" w:cs="Times New Roman"/>
          <w:i/>
          <w:iCs/>
          <w:sz w:val="22"/>
          <w:szCs w:val="22"/>
          <w:lang w:val="en-ID"/>
        </w:rPr>
        <w:t>neurogical profile</w:t>
      </w:r>
      <w:r w:rsidRPr="00A956DC">
        <w:rPr>
          <w:rFonts w:ascii="Times New Roman" w:hAnsi="Times New Roman" w:cs="Times New Roman"/>
          <w:sz w:val="22"/>
          <w:szCs w:val="22"/>
          <w:lang w:val="en-ID"/>
        </w:rPr>
        <w:t xml:space="preserve">, dan perubahan pada </w:t>
      </w:r>
      <w:r w:rsidRPr="00A956DC">
        <w:rPr>
          <w:rFonts w:ascii="Times New Roman" w:hAnsi="Times New Roman" w:cs="Times New Roman"/>
          <w:i/>
          <w:iCs/>
          <w:sz w:val="22"/>
          <w:szCs w:val="22"/>
          <w:lang w:val="en-ID"/>
        </w:rPr>
        <w:t>autonomic profile</w:t>
      </w:r>
      <w:r w:rsidRPr="00A956DC">
        <w:rPr>
          <w:rFonts w:ascii="Times New Roman" w:hAnsi="Times New Roman" w:cs="Times New Roman"/>
          <w:sz w:val="22"/>
          <w:szCs w:val="22"/>
          <w:lang w:val="en-ID"/>
        </w:rPr>
        <w:t xml:space="preserve">. Lama </w:t>
      </w:r>
      <w:proofErr w:type="gramStart"/>
      <w:r w:rsidRPr="00A956DC">
        <w:rPr>
          <w:rFonts w:ascii="Times New Roman" w:hAnsi="Times New Roman" w:cs="Times New Roman"/>
          <w:sz w:val="22"/>
          <w:szCs w:val="22"/>
          <w:lang w:val="en-ID"/>
        </w:rPr>
        <w:t>waktu</w:t>
      </w:r>
      <w:proofErr w:type="gramEnd"/>
      <w:r w:rsidRPr="00A956DC">
        <w:rPr>
          <w:rFonts w:ascii="Times New Roman" w:hAnsi="Times New Roman" w:cs="Times New Roman"/>
          <w:sz w:val="22"/>
          <w:szCs w:val="22"/>
          <w:lang w:val="en-ID"/>
        </w:rPr>
        <w:t xml:space="preserve"> pengamatan pada saat jam pengamatan diberi waktu 5 menit untuk mengamati gejala-gejala toksik yang terjadi pada hewan uji. </w:t>
      </w:r>
    </w:p>
    <w:p w:rsidR="00C42DAE" w:rsidRPr="00C91F76" w:rsidRDefault="00A956DC" w:rsidP="00805835">
      <w:pPr>
        <w:spacing w:after="0" w:line="240" w:lineRule="auto"/>
        <w:jc w:val="both"/>
        <w:rPr>
          <w:rFonts w:ascii="Times New Roman" w:hAnsi="Times New Roman" w:cs="Times New Roman"/>
          <w:b/>
          <w:bCs/>
          <w:sz w:val="22"/>
          <w:szCs w:val="22"/>
          <w:lang w:val="en-ID"/>
        </w:rPr>
      </w:pPr>
      <w:proofErr w:type="gramStart"/>
      <w:r w:rsidRPr="00A956DC">
        <w:rPr>
          <w:rFonts w:ascii="Times New Roman" w:hAnsi="Times New Roman" w:cs="Times New Roman"/>
          <w:b/>
          <w:bCs/>
          <w:sz w:val="22"/>
          <w:szCs w:val="22"/>
          <w:lang w:val="en-ID"/>
        </w:rPr>
        <w:t>a</w:t>
      </w:r>
      <w:proofErr w:type="gramEnd"/>
      <w:r w:rsidRPr="00A956DC">
        <w:rPr>
          <w:rFonts w:ascii="Times New Roman" w:hAnsi="Times New Roman" w:cs="Times New Roman"/>
          <w:b/>
          <w:bCs/>
          <w:sz w:val="22"/>
          <w:szCs w:val="22"/>
          <w:lang w:val="en-ID"/>
        </w:rPr>
        <w:t>. Perubahan Perilaku (</w:t>
      </w:r>
      <w:r w:rsidRPr="00A956DC">
        <w:rPr>
          <w:rFonts w:ascii="Times New Roman" w:hAnsi="Times New Roman" w:cs="Times New Roman"/>
          <w:b/>
          <w:bCs/>
          <w:i/>
          <w:iCs/>
          <w:sz w:val="22"/>
          <w:szCs w:val="22"/>
          <w:lang w:val="en-ID"/>
        </w:rPr>
        <w:t>Behavioral Profile</w:t>
      </w:r>
      <w:r w:rsidRPr="00A956DC">
        <w:rPr>
          <w:rFonts w:ascii="Times New Roman" w:hAnsi="Times New Roman" w:cs="Times New Roman"/>
          <w:b/>
          <w:bCs/>
          <w:sz w:val="22"/>
          <w:szCs w:val="22"/>
          <w:lang w:val="en-ID"/>
        </w:rPr>
        <w:t>)</w:t>
      </w:r>
    </w:p>
    <w:p w:rsidR="00805835" w:rsidRPr="00C42DAE" w:rsidRDefault="00232995" w:rsidP="00C42DAE">
      <w:pPr>
        <w:spacing w:after="0" w:line="240" w:lineRule="auto"/>
        <w:ind w:left="993" w:right="-45" w:hanging="993"/>
        <w:jc w:val="both"/>
        <w:rPr>
          <w:rFonts w:ascii="Times New Roman" w:hAnsi="Times New Roman" w:cs="Times New Roman"/>
          <w:sz w:val="22"/>
          <w:szCs w:val="22"/>
          <w:lang w:val="en-ID"/>
        </w:rPr>
      </w:pPr>
      <w:r w:rsidRPr="00232995">
        <w:rPr>
          <w:rFonts w:ascii="Times New Roman" w:hAnsi="Times New Roman" w:cs="Times New Roman"/>
          <w:b/>
          <w:sz w:val="22"/>
          <w:szCs w:val="22"/>
        </w:rPr>
        <w:t>Tabel 4</w:t>
      </w:r>
      <w:r>
        <w:rPr>
          <w:rFonts w:ascii="Times New Roman" w:hAnsi="Times New Roman" w:cs="Times New Roman"/>
          <w:sz w:val="22"/>
          <w:szCs w:val="22"/>
        </w:rPr>
        <w:t xml:space="preserve">. </w:t>
      </w:r>
      <w:r w:rsidR="00C95F90" w:rsidRPr="00C95F90">
        <w:rPr>
          <w:rFonts w:ascii="Times New Roman" w:hAnsi="Times New Roman" w:cs="Times New Roman"/>
          <w:sz w:val="22"/>
          <w:szCs w:val="22"/>
          <w:lang w:val="en-ID"/>
        </w:rPr>
        <w:t xml:space="preserve">Persentase perubahan perilaku </w:t>
      </w:r>
      <w:r w:rsidR="00C95F90" w:rsidRPr="00C95F90">
        <w:rPr>
          <w:rFonts w:ascii="Times New Roman" w:hAnsi="Times New Roman" w:cs="Times New Roman"/>
          <w:i/>
          <w:iCs/>
          <w:sz w:val="22"/>
          <w:szCs w:val="22"/>
          <w:lang w:val="en-ID"/>
        </w:rPr>
        <w:t>grooming</w:t>
      </w:r>
      <w:r w:rsidR="00A956DC">
        <w:rPr>
          <w:rFonts w:ascii="Times New Roman" w:hAnsi="Times New Roman" w:cs="Times New Roman"/>
          <w:sz w:val="22"/>
          <w:szCs w:val="22"/>
          <w:lang w:val="en-ID"/>
        </w:rPr>
        <w:t xml:space="preserve"> pada setiap </w:t>
      </w:r>
      <w:r w:rsidR="00C42DAE">
        <w:rPr>
          <w:rFonts w:ascii="Times New Roman" w:hAnsi="Times New Roman" w:cs="Times New Roman"/>
          <w:sz w:val="22"/>
          <w:szCs w:val="22"/>
          <w:lang w:val="en-ID"/>
        </w:rPr>
        <w:t>kelompok</w:t>
      </w:r>
    </w:p>
    <w:tbl>
      <w:tblPr>
        <w:tblStyle w:val="TableGrid1"/>
        <w:tblW w:w="6946" w:type="dxa"/>
        <w:tblLook w:val="04A0" w:firstRow="1" w:lastRow="0" w:firstColumn="1" w:lastColumn="0" w:noHBand="0" w:noVBand="1"/>
      </w:tblPr>
      <w:tblGrid>
        <w:gridCol w:w="2552"/>
        <w:gridCol w:w="709"/>
        <w:gridCol w:w="850"/>
        <w:gridCol w:w="709"/>
        <w:gridCol w:w="709"/>
        <w:gridCol w:w="708"/>
        <w:gridCol w:w="709"/>
      </w:tblGrid>
      <w:tr w:rsidR="00C95F90" w:rsidRPr="00C95F90" w:rsidTr="00A956DC">
        <w:trPr>
          <w:trHeight w:val="277"/>
        </w:trPr>
        <w:tc>
          <w:tcPr>
            <w:tcW w:w="2552" w:type="dxa"/>
            <w:vMerge w:val="restart"/>
            <w:tcBorders>
              <w:left w:val="single" w:sz="4" w:space="0" w:color="FFFFFF"/>
              <w:right w:val="single" w:sz="4" w:space="0" w:color="FFFFFF"/>
            </w:tcBorders>
          </w:tcPr>
          <w:p w:rsidR="00C95F90" w:rsidRPr="00C95F90" w:rsidRDefault="00C95F90" w:rsidP="00C95F90">
            <w:pPr>
              <w:spacing w:after="0" w:line="240" w:lineRule="auto"/>
              <w:jc w:val="both"/>
              <w:rPr>
                <w:rFonts w:ascii="Times New Roman" w:eastAsia="Calibri" w:hAnsi="Times New Roman" w:cs="Times New Roman"/>
                <w:b/>
                <w:bCs/>
                <w:sz w:val="20"/>
                <w:szCs w:val="20"/>
              </w:rPr>
            </w:pPr>
          </w:p>
          <w:p w:rsidR="00C95F90" w:rsidRPr="00C95F90" w:rsidRDefault="00C95F90" w:rsidP="00C95F90">
            <w:pPr>
              <w:spacing w:after="0" w:line="240" w:lineRule="auto"/>
              <w:jc w:val="both"/>
              <w:rPr>
                <w:rFonts w:ascii="Times New Roman" w:eastAsia="Calibri" w:hAnsi="Times New Roman" w:cs="Times New Roman"/>
                <w:b/>
                <w:bCs/>
                <w:sz w:val="20"/>
                <w:szCs w:val="20"/>
              </w:rPr>
            </w:pPr>
            <w:r w:rsidRPr="00C95F90">
              <w:rPr>
                <w:rFonts w:ascii="Times New Roman" w:eastAsia="Calibri" w:hAnsi="Times New Roman" w:cs="Times New Roman"/>
                <w:b/>
                <w:bCs/>
                <w:sz w:val="20"/>
                <w:szCs w:val="20"/>
              </w:rPr>
              <w:t>Kelompok dosis</w:t>
            </w:r>
          </w:p>
        </w:tc>
        <w:tc>
          <w:tcPr>
            <w:tcW w:w="4394" w:type="dxa"/>
            <w:gridSpan w:val="6"/>
            <w:tcBorders>
              <w:left w:val="single" w:sz="4" w:space="0" w:color="FFFFFF"/>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b/>
                <w:bCs/>
                <w:sz w:val="20"/>
                <w:szCs w:val="20"/>
              </w:rPr>
            </w:pPr>
            <w:r w:rsidRPr="00C95F90">
              <w:rPr>
                <w:rFonts w:ascii="Times New Roman" w:eastAsia="Calibri" w:hAnsi="Times New Roman" w:cs="Times New Roman"/>
                <w:b/>
                <w:bCs/>
                <w:i/>
                <w:iCs/>
                <w:sz w:val="20"/>
                <w:szCs w:val="20"/>
              </w:rPr>
              <w:t>Grooming</w:t>
            </w:r>
            <w:r w:rsidRPr="00C95F90">
              <w:rPr>
                <w:rFonts w:ascii="Times New Roman" w:eastAsia="Calibri" w:hAnsi="Times New Roman" w:cs="Times New Roman"/>
                <w:b/>
                <w:bCs/>
                <w:sz w:val="20"/>
                <w:szCs w:val="20"/>
              </w:rPr>
              <w:t xml:space="preserve"> (%)</w:t>
            </w:r>
          </w:p>
        </w:tc>
      </w:tr>
      <w:tr w:rsidR="00C95F90" w:rsidRPr="00C95F90" w:rsidTr="00A956DC">
        <w:trPr>
          <w:trHeight w:val="358"/>
        </w:trPr>
        <w:tc>
          <w:tcPr>
            <w:tcW w:w="2552" w:type="dxa"/>
            <w:vMerge/>
            <w:tcBorders>
              <w:left w:val="single" w:sz="4" w:space="0" w:color="FFFFFF"/>
              <w:right w:val="single" w:sz="4" w:space="0" w:color="FFFFFF"/>
            </w:tcBorders>
          </w:tcPr>
          <w:p w:rsidR="00C95F90" w:rsidRPr="00C95F90" w:rsidRDefault="00C95F90" w:rsidP="00C95F90">
            <w:pPr>
              <w:spacing w:after="0" w:line="240" w:lineRule="auto"/>
              <w:contextualSpacing/>
              <w:jc w:val="both"/>
              <w:rPr>
                <w:rFonts w:ascii="Times New Roman" w:eastAsia="Calibri" w:hAnsi="Times New Roman" w:cs="Times New Roman"/>
                <w:b/>
                <w:bCs/>
                <w:sz w:val="20"/>
                <w:szCs w:val="20"/>
              </w:rPr>
            </w:pPr>
          </w:p>
        </w:tc>
        <w:tc>
          <w:tcPr>
            <w:tcW w:w="709" w:type="dxa"/>
            <w:tcBorders>
              <w:left w:val="single" w:sz="4" w:space="0" w:color="FFFFFF"/>
              <w:right w:val="single" w:sz="4" w:space="0" w:color="FFFFFF"/>
            </w:tcBorders>
          </w:tcPr>
          <w:p w:rsidR="00C95F90" w:rsidRPr="00C95F90" w:rsidRDefault="00C95F90" w:rsidP="00C95F90">
            <w:pPr>
              <w:spacing w:after="0" w:line="240" w:lineRule="auto"/>
              <w:contextualSpacing/>
              <w:jc w:val="center"/>
              <w:rPr>
                <w:rFonts w:ascii="Times New Roman" w:eastAsia="Calibri" w:hAnsi="Times New Roman" w:cs="Times New Roman"/>
                <w:b/>
                <w:bCs/>
                <w:sz w:val="20"/>
                <w:szCs w:val="20"/>
              </w:rPr>
            </w:pPr>
            <w:r w:rsidRPr="00C95F90">
              <w:rPr>
                <w:rFonts w:ascii="Times New Roman" w:eastAsia="Calibri" w:hAnsi="Times New Roman" w:cs="Times New Roman"/>
                <w:b/>
                <w:bCs/>
                <w:sz w:val="20"/>
                <w:szCs w:val="20"/>
              </w:rPr>
              <w:t>Jam ke-0</w:t>
            </w:r>
          </w:p>
        </w:tc>
        <w:tc>
          <w:tcPr>
            <w:tcW w:w="850" w:type="dxa"/>
            <w:tcBorders>
              <w:left w:val="single" w:sz="4" w:space="0" w:color="FFFFFF"/>
              <w:right w:val="single" w:sz="4" w:space="0" w:color="FFFFFF"/>
            </w:tcBorders>
          </w:tcPr>
          <w:p w:rsidR="00C95F90" w:rsidRPr="00C95F90" w:rsidRDefault="00C95F90" w:rsidP="00C95F90">
            <w:pPr>
              <w:spacing w:after="0" w:line="240" w:lineRule="auto"/>
              <w:contextualSpacing/>
              <w:jc w:val="center"/>
              <w:rPr>
                <w:rFonts w:ascii="Times New Roman" w:eastAsia="Calibri" w:hAnsi="Times New Roman" w:cs="Times New Roman"/>
                <w:b/>
                <w:bCs/>
                <w:sz w:val="20"/>
                <w:szCs w:val="20"/>
              </w:rPr>
            </w:pPr>
            <w:r w:rsidRPr="00C95F90">
              <w:rPr>
                <w:rFonts w:ascii="Times New Roman" w:eastAsia="Calibri" w:hAnsi="Times New Roman" w:cs="Times New Roman"/>
                <w:b/>
                <w:bCs/>
                <w:sz w:val="20"/>
                <w:szCs w:val="20"/>
              </w:rPr>
              <w:t>Jam ke-0,5</w:t>
            </w:r>
          </w:p>
        </w:tc>
        <w:tc>
          <w:tcPr>
            <w:tcW w:w="709" w:type="dxa"/>
            <w:tcBorders>
              <w:left w:val="single" w:sz="4" w:space="0" w:color="FFFFFF"/>
              <w:right w:val="single" w:sz="4" w:space="0" w:color="FFFFFF"/>
            </w:tcBorders>
          </w:tcPr>
          <w:p w:rsidR="00C95F90" w:rsidRPr="00C95F90" w:rsidRDefault="00C95F90" w:rsidP="00C95F90">
            <w:pPr>
              <w:spacing w:after="0" w:line="240" w:lineRule="auto"/>
              <w:contextualSpacing/>
              <w:jc w:val="center"/>
              <w:rPr>
                <w:rFonts w:ascii="Times New Roman" w:eastAsia="Calibri" w:hAnsi="Times New Roman" w:cs="Times New Roman"/>
                <w:b/>
                <w:bCs/>
                <w:sz w:val="20"/>
                <w:szCs w:val="20"/>
              </w:rPr>
            </w:pPr>
            <w:r w:rsidRPr="00C95F90">
              <w:rPr>
                <w:rFonts w:ascii="Times New Roman" w:eastAsia="Calibri" w:hAnsi="Times New Roman" w:cs="Times New Roman"/>
                <w:b/>
                <w:bCs/>
                <w:sz w:val="20"/>
                <w:szCs w:val="20"/>
              </w:rPr>
              <w:t>Jam ke-1</w:t>
            </w:r>
          </w:p>
        </w:tc>
        <w:tc>
          <w:tcPr>
            <w:tcW w:w="709" w:type="dxa"/>
            <w:tcBorders>
              <w:left w:val="single" w:sz="4" w:space="0" w:color="FFFFFF"/>
              <w:right w:val="single" w:sz="4" w:space="0" w:color="FFFFFF"/>
            </w:tcBorders>
          </w:tcPr>
          <w:p w:rsidR="00C95F90" w:rsidRPr="00C95F90" w:rsidRDefault="00C95F90" w:rsidP="00C95F90">
            <w:pPr>
              <w:spacing w:after="0" w:line="240" w:lineRule="auto"/>
              <w:contextualSpacing/>
              <w:jc w:val="center"/>
              <w:rPr>
                <w:rFonts w:ascii="Times New Roman" w:eastAsia="Calibri" w:hAnsi="Times New Roman" w:cs="Times New Roman"/>
                <w:b/>
                <w:bCs/>
                <w:sz w:val="20"/>
                <w:szCs w:val="20"/>
              </w:rPr>
            </w:pPr>
            <w:r w:rsidRPr="00C95F90">
              <w:rPr>
                <w:rFonts w:ascii="Times New Roman" w:eastAsia="Calibri" w:hAnsi="Times New Roman" w:cs="Times New Roman"/>
                <w:b/>
                <w:bCs/>
                <w:sz w:val="20"/>
                <w:szCs w:val="20"/>
              </w:rPr>
              <w:t>Jam ke-2</w:t>
            </w:r>
          </w:p>
        </w:tc>
        <w:tc>
          <w:tcPr>
            <w:tcW w:w="708" w:type="dxa"/>
            <w:tcBorders>
              <w:left w:val="single" w:sz="4" w:space="0" w:color="FFFFFF"/>
              <w:right w:val="single" w:sz="4" w:space="0" w:color="FFFFFF"/>
            </w:tcBorders>
          </w:tcPr>
          <w:p w:rsidR="00C95F90" w:rsidRPr="00C95F90" w:rsidRDefault="00C95F90" w:rsidP="00C95F90">
            <w:pPr>
              <w:spacing w:after="0" w:line="240" w:lineRule="auto"/>
              <w:contextualSpacing/>
              <w:jc w:val="center"/>
              <w:rPr>
                <w:rFonts w:ascii="Times New Roman" w:eastAsia="Calibri" w:hAnsi="Times New Roman" w:cs="Times New Roman"/>
                <w:b/>
                <w:bCs/>
                <w:sz w:val="20"/>
                <w:szCs w:val="20"/>
              </w:rPr>
            </w:pPr>
            <w:r w:rsidRPr="00C95F90">
              <w:rPr>
                <w:rFonts w:ascii="Times New Roman" w:eastAsia="Calibri" w:hAnsi="Times New Roman" w:cs="Times New Roman"/>
                <w:b/>
                <w:bCs/>
                <w:sz w:val="20"/>
                <w:szCs w:val="20"/>
              </w:rPr>
              <w:t>Jam ke-4</w:t>
            </w:r>
          </w:p>
        </w:tc>
        <w:tc>
          <w:tcPr>
            <w:tcW w:w="709" w:type="dxa"/>
            <w:tcBorders>
              <w:left w:val="single" w:sz="4" w:space="0" w:color="FFFFFF"/>
              <w:right w:val="single" w:sz="4" w:space="0" w:color="FFFFFF"/>
            </w:tcBorders>
          </w:tcPr>
          <w:p w:rsidR="00C95F90" w:rsidRPr="00C95F90" w:rsidRDefault="00C95F90" w:rsidP="00C95F90">
            <w:pPr>
              <w:spacing w:after="0" w:line="240" w:lineRule="auto"/>
              <w:contextualSpacing/>
              <w:jc w:val="center"/>
              <w:rPr>
                <w:rFonts w:ascii="Times New Roman" w:eastAsia="Calibri" w:hAnsi="Times New Roman" w:cs="Times New Roman"/>
                <w:b/>
                <w:bCs/>
                <w:sz w:val="20"/>
                <w:szCs w:val="20"/>
              </w:rPr>
            </w:pPr>
            <w:r w:rsidRPr="00C95F90">
              <w:rPr>
                <w:rFonts w:ascii="Times New Roman" w:eastAsia="Calibri" w:hAnsi="Times New Roman" w:cs="Times New Roman"/>
                <w:b/>
                <w:bCs/>
                <w:sz w:val="20"/>
                <w:szCs w:val="20"/>
              </w:rPr>
              <w:t>Jam ke-24</w:t>
            </w:r>
          </w:p>
        </w:tc>
      </w:tr>
      <w:tr w:rsidR="00C95F90" w:rsidRPr="00C95F90" w:rsidTr="00A956DC">
        <w:trPr>
          <w:trHeight w:val="232"/>
        </w:trPr>
        <w:tc>
          <w:tcPr>
            <w:tcW w:w="2552" w:type="dxa"/>
            <w:tcBorders>
              <w:left w:val="single" w:sz="4" w:space="0" w:color="FFFFFF"/>
              <w:bottom w:val="single" w:sz="4" w:space="0" w:color="FFFFFF"/>
              <w:right w:val="single" w:sz="4" w:space="0" w:color="FFFFFF"/>
            </w:tcBorders>
            <w:vAlign w:val="center"/>
          </w:tcPr>
          <w:p w:rsidR="00C95F90" w:rsidRPr="00C95F90" w:rsidRDefault="00C95F90" w:rsidP="00C95F90">
            <w:pPr>
              <w:spacing w:after="0" w:line="240" w:lineRule="auto"/>
              <w:jc w:val="both"/>
              <w:rPr>
                <w:rFonts w:ascii="Times New Roman" w:eastAsia="Calibri" w:hAnsi="Times New Roman" w:cs="Times New Roman"/>
                <w:sz w:val="20"/>
                <w:szCs w:val="20"/>
              </w:rPr>
            </w:pPr>
            <w:r w:rsidRPr="00C95F90">
              <w:rPr>
                <w:rFonts w:ascii="Times New Roman" w:eastAsia="Times New Roman" w:hAnsi="Times New Roman" w:cs="Times New Roman"/>
                <w:color w:val="000000"/>
                <w:sz w:val="20"/>
                <w:szCs w:val="20"/>
                <w:lang w:eastAsia="en-ID"/>
              </w:rPr>
              <w:t>Kelompok Normal</w:t>
            </w:r>
          </w:p>
        </w:tc>
        <w:tc>
          <w:tcPr>
            <w:tcW w:w="709" w:type="dxa"/>
            <w:tcBorders>
              <w:left w:val="single" w:sz="4" w:space="0" w:color="FFFFFF"/>
              <w:bottom w:val="single" w:sz="4" w:space="0" w:color="FFFFFF"/>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20</w:t>
            </w:r>
          </w:p>
        </w:tc>
        <w:tc>
          <w:tcPr>
            <w:tcW w:w="850" w:type="dxa"/>
            <w:tcBorders>
              <w:left w:val="single" w:sz="4" w:space="0" w:color="FFFFFF"/>
              <w:bottom w:val="single" w:sz="4" w:space="0" w:color="FFFFFF"/>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20</w:t>
            </w:r>
          </w:p>
        </w:tc>
        <w:tc>
          <w:tcPr>
            <w:tcW w:w="709" w:type="dxa"/>
            <w:tcBorders>
              <w:left w:val="single" w:sz="4" w:space="0" w:color="FFFFFF"/>
              <w:bottom w:val="single" w:sz="4" w:space="0" w:color="FFFFFF"/>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0</w:t>
            </w:r>
          </w:p>
        </w:tc>
        <w:tc>
          <w:tcPr>
            <w:tcW w:w="709" w:type="dxa"/>
            <w:tcBorders>
              <w:left w:val="single" w:sz="4" w:space="0" w:color="FFFFFF"/>
              <w:bottom w:val="single" w:sz="4" w:space="0" w:color="FFFFFF"/>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0</w:t>
            </w:r>
          </w:p>
        </w:tc>
        <w:tc>
          <w:tcPr>
            <w:tcW w:w="708" w:type="dxa"/>
            <w:tcBorders>
              <w:left w:val="single" w:sz="4" w:space="0" w:color="FFFFFF"/>
              <w:bottom w:val="single" w:sz="4" w:space="0" w:color="FFFFFF"/>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0</w:t>
            </w:r>
          </w:p>
        </w:tc>
        <w:tc>
          <w:tcPr>
            <w:tcW w:w="709" w:type="dxa"/>
            <w:tcBorders>
              <w:left w:val="single" w:sz="4" w:space="0" w:color="FFFFFF"/>
              <w:bottom w:val="single" w:sz="4" w:space="0" w:color="FFFFFF"/>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0</w:t>
            </w:r>
          </w:p>
        </w:tc>
      </w:tr>
      <w:tr w:rsidR="00C95F90" w:rsidRPr="00C95F90" w:rsidTr="00A956DC">
        <w:trPr>
          <w:trHeight w:val="193"/>
        </w:trPr>
        <w:tc>
          <w:tcPr>
            <w:tcW w:w="2552" w:type="dxa"/>
            <w:tcBorders>
              <w:top w:val="single" w:sz="4" w:space="0" w:color="FFFFFF"/>
              <w:left w:val="single" w:sz="4" w:space="0" w:color="FFFFFF"/>
              <w:bottom w:val="single" w:sz="4" w:space="0" w:color="FFFFFF"/>
              <w:right w:val="single" w:sz="4" w:space="0" w:color="FFFFFF"/>
            </w:tcBorders>
            <w:vAlign w:val="center"/>
          </w:tcPr>
          <w:p w:rsidR="00C95F90" w:rsidRPr="00C95F90" w:rsidRDefault="00C95F90" w:rsidP="00C95F90">
            <w:pPr>
              <w:spacing w:after="0" w:line="240" w:lineRule="auto"/>
              <w:jc w:val="both"/>
              <w:rPr>
                <w:rFonts w:ascii="Times New Roman" w:eastAsia="Calibri" w:hAnsi="Times New Roman" w:cs="Times New Roman"/>
                <w:sz w:val="20"/>
                <w:szCs w:val="20"/>
              </w:rPr>
            </w:pPr>
            <w:r w:rsidRPr="00C95F90">
              <w:rPr>
                <w:rFonts w:ascii="Times New Roman" w:eastAsia="Times New Roman" w:hAnsi="Times New Roman" w:cs="Times New Roman"/>
                <w:color w:val="000000"/>
                <w:sz w:val="20"/>
                <w:szCs w:val="20"/>
                <w:lang w:eastAsia="en-ID"/>
              </w:rPr>
              <w:t>Kelompok CMC-Na</w:t>
            </w:r>
          </w:p>
        </w:tc>
        <w:tc>
          <w:tcPr>
            <w:tcW w:w="709" w:type="dxa"/>
            <w:tcBorders>
              <w:top w:val="single" w:sz="4" w:space="0" w:color="FFFFFF"/>
              <w:left w:val="single" w:sz="4" w:space="0" w:color="FFFFFF"/>
              <w:bottom w:val="single" w:sz="4" w:space="0" w:color="FFFFFF"/>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80</w:t>
            </w:r>
          </w:p>
        </w:tc>
        <w:tc>
          <w:tcPr>
            <w:tcW w:w="850" w:type="dxa"/>
            <w:tcBorders>
              <w:top w:val="single" w:sz="4" w:space="0" w:color="FFFFFF"/>
              <w:left w:val="single" w:sz="4" w:space="0" w:color="FFFFFF"/>
              <w:bottom w:val="single" w:sz="4" w:space="0" w:color="FFFFFF"/>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80</w:t>
            </w:r>
          </w:p>
        </w:tc>
        <w:tc>
          <w:tcPr>
            <w:tcW w:w="709" w:type="dxa"/>
            <w:tcBorders>
              <w:top w:val="single" w:sz="4" w:space="0" w:color="FFFFFF"/>
              <w:left w:val="single" w:sz="4" w:space="0" w:color="FFFFFF"/>
              <w:bottom w:val="single" w:sz="4" w:space="0" w:color="FFFFFF"/>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40</w:t>
            </w:r>
          </w:p>
        </w:tc>
        <w:tc>
          <w:tcPr>
            <w:tcW w:w="709" w:type="dxa"/>
            <w:tcBorders>
              <w:top w:val="single" w:sz="4" w:space="0" w:color="FFFFFF"/>
              <w:left w:val="single" w:sz="4" w:space="0" w:color="FFFFFF"/>
              <w:bottom w:val="single" w:sz="4" w:space="0" w:color="FFFFFF"/>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0</w:t>
            </w:r>
          </w:p>
        </w:tc>
        <w:tc>
          <w:tcPr>
            <w:tcW w:w="708" w:type="dxa"/>
            <w:tcBorders>
              <w:top w:val="single" w:sz="4" w:space="0" w:color="FFFFFF"/>
              <w:left w:val="single" w:sz="4" w:space="0" w:color="FFFFFF"/>
              <w:bottom w:val="single" w:sz="4" w:space="0" w:color="FFFFFF"/>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0</w:t>
            </w:r>
          </w:p>
        </w:tc>
        <w:tc>
          <w:tcPr>
            <w:tcW w:w="709" w:type="dxa"/>
            <w:tcBorders>
              <w:top w:val="single" w:sz="4" w:space="0" w:color="FFFFFF"/>
              <w:left w:val="single" w:sz="4" w:space="0" w:color="FFFFFF"/>
              <w:bottom w:val="single" w:sz="4" w:space="0" w:color="FFFFFF"/>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0</w:t>
            </w:r>
          </w:p>
        </w:tc>
      </w:tr>
      <w:tr w:rsidR="00C95F90" w:rsidRPr="00C95F90" w:rsidTr="00A956DC">
        <w:tc>
          <w:tcPr>
            <w:tcW w:w="2552" w:type="dxa"/>
            <w:tcBorders>
              <w:top w:val="single" w:sz="4" w:space="0" w:color="FFFFFF"/>
              <w:left w:val="single" w:sz="4" w:space="0" w:color="FFFFFF"/>
              <w:bottom w:val="single" w:sz="4" w:space="0" w:color="FFFFFF"/>
              <w:right w:val="single" w:sz="4" w:space="0" w:color="FFFFFF"/>
            </w:tcBorders>
            <w:vAlign w:val="center"/>
          </w:tcPr>
          <w:p w:rsidR="00C95F90" w:rsidRPr="00C95F90" w:rsidRDefault="00C95F90" w:rsidP="00C95F90">
            <w:pPr>
              <w:spacing w:after="0" w:line="240" w:lineRule="auto"/>
              <w:jc w:val="both"/>
              <w:rPr>
                <w:rFonts w:ascii="Times New Roman" w:eastAsia="Calibri" w:hAnsi="Times New Roman" w:cs="Times New Roman"/>
                <w:sz w:val="20"/>
                <w:szCs w:val="20"/>
              </w:rPr>
            </w:pPr>
            <w:r w:rsidRPr="00C95F90">
              <w:rPr>
                <w:rFonts w:ascii="Times New Roman" w:eastAsia="Times New Roman" w:hAnsi="Times New Roman" w:cs="Times New Roman"/>
                <w:color w:val="000000"/>
                <w:sz w:val="20"/>
                <w:szCs w:val="20"/>
                <w:lang w:eastAsia="en-ID"/>
              </w:rPr>
              <w:t>Dosis I (5 mg/kg BB)</w:t>
            </w:r>
          </w:p>
        </w:tc>
        <w:tc>
          <w:tcPr>
            <w:tcW w:w="709" w:type="dxa"/>
            <w:tcBorders>
              <w:top w:val="single" w:sz="4" w:space="0" w:color="FFFFFF"/>
              <w:left w:val="single" w:sz="4" w:space="0" w:color="FFFFFF"/>
              <w:bottom w:val="single" w:sz="4" w:space="0" w:color="FFFFFF"/>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60</w:t>
            </w:r>
          </w:p>
        </w:tc>
        <w:tc>
          <w:tcPr>
            <w:tcW w:w="850" w:type="dxa"/>
            <w:tcBorders>
              <w:top w:val="single" w:sz="4" w:space="0" w:color="FFFFFF"/>
              <w:left w:val="single" w:sz="4" w:space="0" w:color="FFFFFF"/>
              <w:bottom w:val="single" w:sz="4" w:space="0" w:color="FFFFFF"/>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20</w:t>
            </w:r>
          </w:p>
        </w:tc>
        <w:tc>
          <w:tcPr>
            <w:tcW w:w="709" w:type="dxa"/>
            <w:tcBorders>
              <w:top w:val="single" w:sz="4" w:space="0" w:color="FFFFFF"/>
              <w:left w:val="single" w:sz="4" w:space="0" w:color="FFFFFF"/>
              <w:bottom w:val="single" w:sz="4" w:space="0" w:color="FFFFFF"/>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80</w:t>
            </w:r>
          </w:p>
        </w:tc>
        <w:tc>
          <w:tcPr>
            <w:tcW w:w="709" w:type="dxa"/>
            <w:tcBorders>
              <w:top w:val="single" w:sz="4" w:space="0" w:color="FFFFFF"/>
              <w:left w:val="single" w:sz="4" w:space="0" w:color="FFFFFF"/>
              <w:bottom w:val="single" w:sz="4" w:space="0" w:color="FFFFFF"/>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40</w:t>
            </w:r>
          </w:p>
        </w:tc>
        <w:tc>
          <w:tcPr>
            <w:tcW w:w="708" w:type="dxa"/>
            <w:tcBorders>
              <w:top w:val="single" w:sz="4" w:space="0" w:color="FFFFFF"/>
              <w:left w:val="single" w:sz="4" w:space="0" w:color="FFFFFF"/>
              <w:bottom w:val="single" w:sz="4" w:space="0" w:color="FFFFFF"/>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40</w:t>
            </w:r>
          </w:p>
        </w:tc>
        <w:tc>
          <w:tcPr>
            <w:tcW w:w="709" w:type="dxa"/>
            <w:tcBorders>
              <w:top w:val="single" w:sz="4" w:space="0" w:color="FFFFFF"/>
              <w:left w:val="single" w:sz="4" w:space="0" w:color="FFFFFF"/>
              <w:bottom w:val="single" w:sz="4" w:space="0" w:color="FFFFFF"/>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80</w:t>
            </w:r>
          </w:p>
        </w:tc>
      </w:tr>
      <w:tr w:rsidR="00C95F90" w:rsidRPr="00C95F90" w:rsidTr="00A956DC">
        <w:tc>
          <w:tcPr>
            <w:tcW w:w="2552" w:type="dxa"/>
            <w:tcBorders>
              <w:top w:val="single" w:sz="4" w:space="0" w:color="FFFFFF"/>
              <w:left w:val="single" w:sz="4" w:space="0" w:color="FFFFFF"/>
              <w:bottom w:val="single" w:sz="4" w:space="0" w:color="FFFFFF"/>
              <w:right w:val="single" w:sz="4" w:space="0" w:color="FFFFFF"/>
            </w:tcBorders>
            <w:vAlign w:val="center"/>
          </w:tcPr>
          <w:p w:rsidR="00C95F90" w:rsidRPr="00C95F90" w:rsidRDefault="00C95F90" w:rsidP="00C95F90">
            <w:pPr>
              <w:spacing w:after="0" w:line="240" w:lineRule="auto"/>
              <w:jc w:val="both"/>
              <w:rPr>
                <w:rFonts w:ascii="Times New Roman" w:eastAsia="Calibri" w:hAnsi="Times New Roman" w:cs="Times New Roman"/>
                <w:sz w:val="20"/>
                <w:szCs w:val="20"/>
              </w:rPr>
            </w:pPr>
            <w:r w:rsidRPr="00C95F90">
              <w:rPr>
                <w:rFonts w:ascii="Times New Roman" w:eastAsia="Times New Roman" w:hAnsi="Times New Roman" w:cs="Times New Roman"/>
                <w:color w:val="000000"/>
                <w:sz w:val="20"/>
                <w:szCs w:val="20"/>
                <w:lang w:eastAsia="en-ID"/>
              </w:rPr>
              <w:t>Dosis II (50 mg/kg BB)</w:t>
            </w:r>
          </w:p>
        </w:tc>
        <w:tc>
          <w:tcPr>
            <w:tcW w:w="709" w:type="dxa"/>
            <w:tcBorders>
              <w:top w:val="single" w:sz="4" w:space="0" w:color="FFFFFF"/>
              <w:left w:val="single" w:sz="4" w:space="0" w:color="FFFFFF"/>
              <w:bottom w:val="single" w:sz="4" w:space="0" w:color="FFFFFF"/>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100</w:t>
            </w:r>
          </w:p>
        </w:tc>
        <w:tc>
          <w:tcPr>
            <w:tcW w:w="850" w:type="dxa"/>
            <w:tcBorders>
              <w:top w:val="single" w:sz="4" w:space="0" w:color="FFFFFF"/>
              <w:left w:val="single" w:sz="4" w:space="0" w:color="FFFFFF"/>
              <w:bottom w:val="single" w:sz="4" w:space="0" w:color="FFFFFF"/>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60</w:t>
            </w:r>
          </w:p>
        </w:tc>
        <w:tc>
          <w:tcPr>
            <w:tcW w:w="709" w:type="dxa"/>
            <w:tcBorders>
              <w:top w:val="single" w:sz="4" w:space="0" w:color="FFFFFF"/>
              <w:left w:val="single" w:sz="4" w:space="0" w:color="FFFFFF"/>
              <w:bottom w:val="single" w:sz="4" w:space="0" w:color="FFFFFF"/>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0</w:t>
            </w:r>
          </w:p>
        </w:tc>
        <w:tc>
          <w:tcPr>
            <w:tcW w:w="709" w:type="dxa"/>
            <w:tcBorders>
              <w:top w:val="single" w:sz="4" w:space="0" w:color="FFFFFF"/>
              <w:left w:val="single" w:sz="4" w:space="0" w:color="FFFFFF"/>
              <w:bottom w:val="single" w:sz="4" w:space="0" w:color="FFFFFF"/>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20</w:t>
            </w:r>
          </w:p>
        </w:tc>
        <w:tc>
          <w:tcPr>
            <w:tcW w:w="708" w:type="dxa"/>
            <w:tcBorders>
              <w:top w:val="single" w:sz="4" w:space="0" w:color="FFFFFF"/>
              <w:left w:val="single" w:sz="4" w:space="0" w:color="FFFFFF"/>
              <w:bottom w:val="single" w:sz="4" w:space="0" w:color="FFFFFF"/>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20</w:t>
            </w:r>
          </w:p>
        </w:tc>
        <w:tc>
          <w:tcPr>
            <w:tcW w:w="709" w:type="dxa"/>
            <w:tcBorders>
              <w:top w:val="single" w:sz="4" w:space="0" w:color="FFFFFF"/>
              <w:left w:val="single" w:sz="4" w:space="0" w:color="FFFFFF"/>
              <w:bottom w:val="single" w:sz="4" w:space="0" w:color="FFFFFF"/>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40</w:t>
            </w:r>
          </w:p>
        </w:tc>
      </w:tr>
      <w:tr w:rsidR="00C95F90" w:rsidRPr="00C95F90" w:rsidTr="00F62B18">
        <w:tc>
          <w:tcPr>
            <w:tcW w:w="2552" w:type="dxa"/>
            <w:tcBorders>
              <w:top w:val="single" w:sz="4" w:space="0" w:color="FFFFFF"/>
              <w:left w:val="single" w:sz="4" w:space="0" w:color="FFFFFF"/>
              <w:bottom w:val="single" w:sz="4" w:space="0" w:color="FFFFFF"/>
              <w:right w:val="single" w:sz="4" w:space="0" w:color="FFFFFF"/>
            </w:tcBorders>
            <w:vAlign w:val="center"/>
          </w:tcPr>
          <w:p w:rsidR="00C95F90" w:rsidRPr="00C95F90" w:rsidRDefault="00C95F90" w:rsidP="00C95F90">
            <w:pPr>
              <w:spacing w:after="0" w:line="240" w:lineRule="auto"/>
              <w:jc w:val="both"/>
              <w:rPr>
                <w:rFonts w:ascii="Times New Roman" w:eastAsia="Calibri" w:hAnsi="Times New Roman" w:cs="Times New Roman"/>
                <w:sz w:val="20"/>
                <w:szCs w:val="20"/>
              </w:rPr>
            </w:pPr>
            <w:r w:rsidRPr="00C95F90">
              <w:rPr>
                <w:rFonts w:ascii="Times New Roman" w:eastAsia="Times New Roman" w:hAnsi="Times New Roman" w:cs="Times New Roman"/>
                <w:color w:val="000000"/>
                <w:sz w:val="20"/>
                <w:szCs w:val="20"/>
                <w:lang w:eastAsia="en-ID"/>
              </w:rPr>
              <w:t>Dosis III (300 mg/kg BB)</w:t>
            </w:r>
          </w:p>
        </w:tc>
        <w:tc>
          <w:tcPr>
            <w:tcW w:w="709" w:type="dxa"/>
            <w:tcBorders>
              <w:top w:val="single" w:sz="4" w:space="0" w:color="FFFFFF"/>
              <w:left w:val="single" w:sz="4" w:space="0" w:color="FFFFFF"/>
              <w:bottom w:val="single" w:sz="4" w:space="0" w:color="FFFFFF"/>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80</w:t>
            </w:r>
          </w:p>
        </w:tc>
        <w:tc>
          <w:tcPr>
            <w:tcW w:w="850" w:type="dxa"/>
            <w:tcBorders>
              <w:top w:val="single" w:sz="4" w:space="0" w:color="FFFFFF"/>
              <w:left w:val="single" w:sz="4" w:space="0" w:color="FFFFFF"/>
              <w:bottom w:val="single" w:sz="4" w:space="0" w:color="FFFFFF"/>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80</w:t>
            </w:r>
          </w:p>
        </w:tc>
        <w:tc>
          <w:tcPr>
            <w:tcW w:w="709" w:type="dxa"/>
            <w:tcBorders>
              <w:top w:val="single" w:sz="4" w:space="0" w:color="FFFFFF"/>
              <w:left w:val="single" w:sz="4" w:space="0" w:color="FFFFFF"/>
              <w:bottom w:val="single" w:sz="4" w:space="0" w:color="FFFFFF"/>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40</w:t>
            </w:r>
          </w:p>
        </w:tc>
        <w:tc>
          <w:tcPr>
            <w:tcW w:w="709" w:type="dxa"/>
            <w:tcBorders>
              <w:top w:val="single" w:sz="4" w:space="0" w:color="FFFFFF"/>
              <w:left w:val="single" w:sz="4" w:space="0" w:color="FFFFFF"/>
              <w:bottom w:val="single" w:sz="4" w:space="0" w:color="FFFFFF"/>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20</w:t>
            </w:r>
          </w:p>
        </w:tc>
        <w:tc>
          <w:tcPr>
            <w:tcW w:w="708" w:type="dxa"/>
            <w:tcBorders>
              <w:top w:val="single" w:sz="4" w:space="0" w:color="FFFFFF"/>
              <w:left w:val="single" w:sz="4" w:space="0" w:color="FFFFFF"/>
              <w:bottom w:val="single" w:sz="4" w:space="0" w:color="FFFFFF"/>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20</w:t>
            </w:r>
          </w:p>
        </w:tc>
        <w:tc>
          <w:tcPr>
            <w:tcW w:w="709" w:type="dxa"/>
            <w:tcBorders>
              <w:top w:val="single" w:sz="4" w:space="0" w:color="FFFFFF"/>
              <w:left w:val="single" w:sz="4" w:space="0" w:color="FFFFFF"/>
              <w:bottom w:val="single" w:sz="4" w:space="0" w:color="FFFFFF"/>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40</w:t>
            </w:r>
          </w:p>
        </w:tc>
      </w:tr>
      <w:tr w:rsidR="00C95F90" w:rsidRPr="00C95F90" w:rsidTr="00F62B18">
        <w:tc>
          <w:tcPr>
            <w:tcW w:w="2552" w:type="dxa"/>
            <w:tcBorders>
              <w:top w:val="single" w:sz="4" w:space="0" w:color="FFFFFF"/>
              <w:left w:val="single" w:sz="4" w:space="0" w:color="FFFFFF"/>
              <w:bottom w:val="single" w:sz="4" w:space="0" w:color="auto"/>
              <w:right w:val="single" w:sz="4" w:space="0" w:color="FFFFFF"/>
            </w:tcBorders>
            <w:vAlign w:val="center"/>
          </w:tcPr>
          <w:p w:rsidR="00C95F90" w:rsidRPr="00C95F90" w:rsidRDefault="00C95F90" w:rsidP="00C95F90">
            <w:pPr>
              <w:spacing w:after="0" w:line="240" w:lineRule="auto"/>
              <w:jc w:val="both"/>
              <w:rPr>
                <w:rFonts w:ascii="Times New Roman" w:eastAsia="Calibri" w:hAnsi="Times New Roman" w:cs="Times New Roman"/>
                <w:sz w:val="20"/>
                <w:szCs w:val="20"/>
              </w:rPr>
            </w:pPr>
            <w:r w:rsidRPr="00C95F90">
              <w:rPr>
                <w:rFonts w:ascii="Times New Roman" w:eastAsia="Times New Roman" w:hAnsi="Times New Roman" w:cs="Times New Roman"/>
                <w:color w:val="000000"/>
                <w:sz w:val="20"/>
                <w:szCs w:val="20"/>
                <w:lang w:eastAsia="en-ID"/>
              </w:rPr>
              <w:t>Dosis IV (2000 mg/kg BB)</w:t>
            </w:r>
          </w:p>
        </w:tc>
        <w:tc>
          <w:tcPr>
            <w:tcW w:w="709" w:type="dxa"/>
            <w:tcBorders>
              <w:top w:val="single" w:sz="4" w:space="0" w:color="FFFFFF"/>
              <w:left w:val="single" w:sz="4" w:space="0" w:color="FFFFFF"/>
              <w:bottom w:val="single" w:sz="4" w:space="0" w:color="auto"/>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80</w:t>
            </w:r>
          </w:p>
        </w:tc>
        <w:tc>
          <w:tcPr>
            <w:tcW w:w="850" w:type="dxa"/>
            <w:tcBorders>
              <w:top w:val="single" w:sz="4" w:space="0" w:color="FFFFFF"/>
              <w:left w:val="single" w:sz="4" w:space="0" w:color="FFFFFF"/>
              <w:bottom w:val="single" w:sz="4" w:space="0" w:color="auto"/>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80</w:t>
            </w:r>
          </w:p>
        </w:tc>
        <w:tc>
          <w:tcPr>
            <w:tcW w:w="709" w:type="dxa"/>
            <w:tcBorders>
              <w:top w:val="single" w:sz="4" w:space="0" w:color="FFFFFF"/>
              <w:left w:val="single" w:sz="4" w:space="0" w:color="FFFFFF"/>
              <w:bottom w:val="single" w:sz="4" w:space="0" w:color="auto"/>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60</w:t>
            </w:r>
          </w:p>
        </w:tc>
        <w:tc>
          <w:tcPr>
            <w:tcW w:w="709" w:type="dxa"/>
            <w:tcBorders>
              <w:top w:val="single" w:sz="4" w:space="0" w:color="FFFFFF"/>
              <w:left w:val="single" w:sz="4" w:space="0" w:color="FFFFFF"/>
              <w:bottom w:val="single" w:sz="4" w:space="0" w:color="auto"/>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60</w:t>
            </w:r>
          </w:p>
        </w:tc>
        <w:tc>
          <w:tcPr>
            <w:tcW w:w="708" w:type="dxa"/>
            <w:tcBorders>
              <w:top w:val="single" w:sz="4" w:space="0" w:color="FFFFFF"/>
              <w:left w:val="single" w:sz="4" w:space="0" w:color="FFFFFF"/>
              <w:bottom w:val="single" w:sz="4" w:space="0" w:color="auto"/>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80</w:t>
            </w:r>
          </w:p>
        </w:tc>
        <w:tc>
          <w:tcPr>
            <w:tcW w:w="709" w:type="dxa"/>
            <w:tcBorders>
              <w:top w:val="single" w:sz="4" w:space="0" w:color="FFFFFF"/>
              <w:left w:val="single" w:sz="4" w:space="0" w:color="FFFFFF"/>
              <w:bottom w:val="single" w:sz="4" w:space="0" w:color="auto"/>
              <w:right w:val="single" w:sz="4" w:space="0" w:color="FFFFFF"/>
            </w:tcBorders>
          </w:tcPr>
          <w:p w:rsidR="00C95F90" w:rsidRPr="00C95F90" w:rsidRDefault="00C95F90" w:rsidP="00C95F90">
            <w:pPr>
              <w:spacing w:after="0" w:line="240" w:lineRule="auto"/>
              <w:jc w:val="center"/>
              <w:rPr>
                <w:rFonts w:ascii="Times New Roman" w:eastAsia="Calibri" w:hAnsi="Times New Roman" w:cs="Times New Roman"/>
                <w:sz w:val="20"/>
                <w:szCs w:val="20"/>
              </w:rPr>
            </w:pPr>
            <w:r w:rsidRPr="00C95F90">
              <w:rPr>
                <w:rFonts w:ascii="Times New Roman" w:eastAsia="Calibri" w:hAnsi="Times New Roman" w:cs="Times New Roman"/>
                <w:sz w:val="20"/>
                <w:szCs w:val="20"/>
              </w:rPr>
              <w:t>40</w:t>
            </w:r>
          </w:p>
        </w:tc>
      </w:tr>
    </w:tbl>
    <w:p w:rsidR="00805835" w:rsidRPr="00805835" w:rsidRDefault="00805835" w:rsidP="00C91F76">
      <w:pPr>
        <w:spacing w:line="240" w:lineRule="auto"/>
        <w:contextualSpacing/>
        <w:jc w:val="both"/>
        <w:rPr>
          <w:rFonts w:ascii="Times New Roman" w:hAnsi="Times New Roman" w:cs="Times New Roman"/>
          <w:sz w:val="22"/>
          <w:szCs w:val="22"/>
        </w:rPr>
      </w:pPr>
    </w:p>
    <w:p w:rsidR="00C91F76" w:rsidRDefault="00C91F76" w:rsidP="00C91F76">
      <w:pPr>
        <w:spacing w:after="0" w:line="240" w:lineRule="auto"/>
        <w:ind w:firstLine="567"/>
        <w:contextualSpacing/>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 xml:space="preserve">Perilaku </w:t>
      </w:r>
      <w:r w:rsidRPr="00C91F76">
        <w:rPr>
          <w:rFonts w:ascii="Times New Roman" w:hAnsi="Times New Roman" w:cs="Times New Roman"/>
          <w:i/>
          <w:iCs/>
          <w:sz w:val="22"/>
          <w:szCs w:val="22"/>
          <w:lang w:val="en-ID"/>
        </w:rPr>
        <w:t>grooming</w:t>
      </w:r>
      <w:r w:rsidRPr="00C91F76">
        <w:rPr>
          <w:rFonts w:ascii="Times New Roman" w:hAnsi="Times New Roman" w:cs="Times New Roman"/>
          <w:sz w:val="22"/>
          <w:szCs w:val="22"/>
          <w:lang w:val="en-ID"/>
        </w:rPr>
        <w:t xml:space="preserve"> ditandai dengan kebiasaan mencit membersihkan diri dengan </w:t>
      </w:r>
      <w:proofErr w:type="gramStart"/>
      <w:r w:rsidRPr="00C91F76">
        <w:rPr>
          <w:rFonts w:ascii="Times New Roman" w:hAnsi="Times New Roman" w:cs="Times New Roman"/>
          <w:sz w:val="22"/>
          <w:szCs w:val="22"/>
          <w:lang w:val="en-ID"/>
        </w:rPr>
        <w:t>cara</w:t>
      </w:r>
      <w:proofErr w:type="gramEnd"/>
      <w:r w:rsidRPr="00C91F76">
        <w:rPr>
          <w:rFonts w:ascii="Times New Roman" w:hAnsi="Times New Roman" w:cs="Times New Roman"/>
          <w:sz w:val="22"/>
          <w:szCs w:val="22"/>
          <w:lang w:val="en-ID"/>
        </w:rPr>
        <w:t xml:space="preserve"> menjilati tubuhnya, </w:t>
      </w:r>
      <w:r w:rsidRPr="00C91F76">
        <w:rPr>
          <w:rFonts w:ascii="Times New Roman" w:hAnsi="Times New Roman" w:cs="Times New Roman"/>
          <w:i/>
          <w:iCs/>
          <w:sz w:val="22"/>
          <w:szCs w:val="22"/>
          <w:lang w:val="en-ID"/>
        </w:rPr>
        <w:t>grooming</w:t>
      </w:r>
      <w:r w:rsidRPr="00C91F76">
        <w:rPr>
          <w:rFonts w:ascii="Times New Roman" w:hAnsi="Times New Roman" w:cs="Times New Roman"/>
          <w:sz w:val="22"/>
          <w:szCs w:val="22"/>
          <w:lang w:val="en-ID"/>
        </w:rPr>
        <w:t xml:space="preserve"> sendiri merupakan suatu hal yang biasa terjadi pada hewan. Jika frekuensi dari </w:t>
      </w:r>
      <w:r w:rsidRPr="00C91F76">
        <w:rPr>
          <w:rFonts w:ascii="Times New Roman" w:hAnsi="Times New Roman" w:cs="Times New Roman"/>
          <w:i/>
          <w:iCs/>
          <w:sz w:val="22"/>
          <w:szCs w:val="22"/>
          <w:lang w:val="en-ID"/>
        </w:rPr>
        <w:t>grooming</w:t>
      </w:r>
      <w:r w:rsidRPr="00C91F76">
        <w:rPr>
          <w:rFonts w:ascii="Times New Roman" w:hAnsi="Times New Roman" w:cs="Times New Roman"/>
          <w:sz w:val="22"/>
          <w:szCs w:val="22"/>
          <w:lang w:val="en-ID"/>
        </w:rPr>
        <w:t xml:space="preserve"> menurun maka hal itu menunjukkan bahwa terjadinya tekanan sistem saraf pusat, namun apabila frekuensi dari </w:t>
      </w:r>
      <w:r w:rsidRPr="00C91F76">
        <w:rPr>
          <w:rFonts w:ascii="Times New Roman" w:hAnsi="Times New Roman" w:cs="Times New Roman"/>
          <w:i/>
          <w:iCs/>
          <w:sz w:val="22"/>
          <w:szCs w:val="22"/>
          <w:lang w:val="en-ID"/>
        </w:rPr>
        <w:t>grooming</w:t>
      </w:r>
      <w:r w:rsidRPr="00C91F76">
        <w:rPr>
          <w:rFonts w:ascii="Times New Roman" w:hAnsi="Times New Roman" w:cs="Times New Roman"/>
          <w:sz w:val="22"/>
          <w:szCs w:val="22"/>
          <w:lang w:val="en-ID"/>
        </w:rPr>
        <w:t xml:space="preserve"> meningkat hal itu menunjukan bahwa adanya stimulasi sistem saraf pusat. </w:t>
      </w:r>
      <w:r w:rsidRPr="00C91F76">
        <w:rPr>
          <w:rFonts w:ascii="Times New Roman" w:hAnsi="Times New Roman" w:cs="Times New Roman"/>
          <w:i/>
          <w:iCs/>
          <w:sz w:val="22"/>
          <w:szCs w:val="22"/>
          <w:lang w:val="en-ID"/>
        </w:rPr>
        <w:t>Grooming</w:t>
      </w:r>
      <w:r w:rsidRPr="00C91F76">
        <w:rPr>
          <w:rFonts w:ascii="Times New Roman" w:hAnsi="Times New Roman" w:cs="Times New Roman"/>
          <w:sz w:val="22"/>
          <w:szCs w:val="22"/>
          <w:lang w:val="en-ID"/>
        </w:rPr>
        <w:t xml:space="preserve"> yang terjadi pada kelompok normal tidak banyak mengalami perubahan, kemudian untuk kelompok pelarut dan kelompok perlakuan tidak mengalami perubahan yang terlalu drastis (normal).</w:t>
      </w:r>
    </w:p>
    <w:p w:rsidR="00805835" w:rsidRPr="00C91F76" w:rsidRDefault="00C91F76" w:rsidP="00C91F76">
      <w:pPr>
        <w:spacing w:after="0" w:line="240" w:lineRule="auto"/>
        <w:contextualSpacing/>
        <w:jc w:val="both"/>
        <w:rPr>
          <w:rFonts w:ascii="Times New Roman" w:hAnsi="Times New Roman" w:cs="Times New Roman"/>
          <w:b/>
          <w:bCs/>
          <w:i/>
          <w:iCs/>
          <w:sz w:val="22"/>
          <w:szCs w:val="22"/>
          <w:lang w:val="en-ID"/>
        </w:rPr>
      </w:pPr>
      <w:r w:rsidRPr="00C91F76">
        <w:rPr>
          <w:rFonts w:ascii="Times New Roman" w:hAnsi="Times New Roman" w:cs="Times New Roman"/>
          <w:b/>
          <w:bCs/>
          <w:sz w:val="22"/>
          <w:szCs w:val="22"/>
          <w:lang w:val="en-ID"/>
        </w:rPr>
        <w:t xml:space="preserve">b. Perubahan pada </w:t>
      </w:r>
      <w:r w:rsidRPr="00C91F76">
        <w:rPr>
          <w:rFonts w:ascii="Times New Roman" w:hAnsi="Times New Roman" w:cs="Times New Roman"/>
          <w:b/>
          <w:bCs/>
          <w:i/>
          <w:iCs/>
          <w:sz w:val="22"/>
          <w:szCs w:val="22"/>
          <w:lang w:val="en-ID"/>
        </w:rPr>
        <w:t>Neurological Profile</w:t>
      </w:r>
      <w:r w:rsidR="00D81AF4">
        <w:rPr>
          <w:rFonts w:ascii="Times New Roman" w:hAnsi="Times New Roman" w:cs="Times New Roman"/>
          <w:b/>
          <w:bCs/>
          <w:i/>
          <w:iCs/>
          <w:sz w:val="22"/>
          <w:szCs w:val="22"/>
          <w:lang w:val="en-ID"/>
        </w:rPr>
        <w:t xml:space="preserve"> </w:t>
      </w:r>
      <w:r w:rsidR="0063325A">
        <w:rPr>
          <w:rFonts w:ascii="Times New Roman" w:hAnsi="Times New Roman" w:cs="Times New Roman"/>
          <w:b/>
          <w:bCs/>
          <w:i/>
          <w:iCs/>
          <w:sz w:val="22"/>
          <w:szCs w:val="22"/>
          <w:lang w:val="en-ID"/>
        </w:rPr>
        <w:t>(</w:t>
      </w:r>
      <w:r w:rsidR="00D81AF4">
        <w:rPr>
          <w:rFonts w:ascii="Times New Roman" w:hAnsi="Times New Roman" w:cs="Times New Roman"/>
          <w:b/>
          <w:bCs/>
          <w:i/>
          <w:iCs/>
          <w:sz w:val="22"/>
          <w:szCs w:val="22"/>
          <w:lang w:val="en-ID"/>
        </w:rPr>
        <w:t>Straub</w:t>
      </w:r>
      <w:r w:rsidR="0063325A">
        <w:rPr>
          <w:rFonts w:ascii="Times New Roman" w:hAnsi="Times New Roman" w:cs="Times New Roman"/>
          <w:b/>
          <w:bCs/>
          <w:i/>
          <w:iCs/>
          <w:sz w:val="22"/>
          <w:szCs w:val="22"/>
          <w:lang w:val="en-ID"/>
        </w:rPr>
        <w:t>)</w:t>
      </w:r>
    </w:p>
    <w:p w:rsidR="00F66EB4" w:rsidRPr="00F66EB4" w:rsidRDefault="00D81AF4" w:rsidP="00F66EB4">
      <w:pPr>
        <w:spacing w:after="0" w:line="240" w:lineRule="auto"/>
        <w:ind w:firstLine="567"/>
        <w:jc w:val="both"/>
        <w:rPr>
          <w:rFonts w:ascii="Times New Roman" w:hAnsi="Times New Roman" w:cs="Times New Roman"/>
          <w:sz w:val="22"/>
          <w:szCs w:val="22"/>
          <w:lang w:val="en-ID"/>
        </w:rPr>
      </w:pPr>
      <w:r w:rsidRPr="00D81AF4">
        <w:rPr>
          <w:rFonts w:ascii="Times New Roman" w:hAnsi="Times New Roman" w:cs="Times New Roman"/>
          <w:i/>
          <w:iCs/>
          <w:sz w:val="22"/>
          <w:szCs w:val="22"/>
          <w:lang w:val="en-ID"/>
        </w:rPr>
        <w:t>Straub</w:t>
      </w:r>
      <w:r w:rsidRPr="00D81AF4">
        <w:rPr>
          <w:rFonts w:ascii="Times New Roman" w:hAnsi="Times New Roman" w:cs="Times New Roman"/>
          <w:sz w:val="22"/>
          <w:szCs w:val="22"/>
          <w:lang w:val="en-ID"/>
        </w:rPr>
        <w:t xml:space="preserve"> merupakan respon ketegangan yang dapat dilihat dari ekor mencit yang tegak lurus dengan lantai dan terlihat kaku, hal itu menunjukan terjadinya stimulasi SSP yaitu pada sum-sum tulang belakang.</w:t>
      </w:r>
      <w:r w:rsidR="00F66EB4">
        <w:rPr>
          <w:rFonts w:ascii="Times New Roman" w:hAnsi="Times New Roman" w:cs="Times New Roman"/>
          <w:sz w:val="22"/>
          <w:szCs w:val="22"/>
          <w:lang w:val="en-ID"/>
        </w:rPr>
        <w:t xml:space="preserve"> Pada tabel 2 di bawah </w:t>
      </w:r>
      <w:r w:rsidR="00F66EB4" w:rsidRPr="00F66EB4">
        <w:rPr>
          <w:rFonts w:ascii="Times New Roman" w:hAnsi="Times New Roman" w:cs="Times New Roman"/>
          <w:sz w:val="22"/>
          <w:szCs w:val="22"/>
          <w:lang w:val="en-ID"/>
        </w:rPr>
        <w:t>menunjukan bahwa ada sebagian kecil yang mengalami</w:t>
      </w:r>
      <w:r w:rsidR="00F66EB4" w:rsidRPr="00F66EB4">
        <w:rPr>
          <w:rFonts w:ascii="Times New Roman" w:hAnsi="Times New Roman" w:cs="Times New Roman"/>
          <w:i/>
          <w:iCs/>
          <w:sz w:val="22"/>
          <w:szCs w:val="22"/>
          <w:lang w:val="en-ID"/>
        </w:rPr>
        <w:t xml:space="preserve"> straub</w:t>
      </w:r>
      <w:r w:rsidR="00F66EB4" w:rsidRPr="00F66EB4">
        <w:rPr>
          <w:rFonts w:ascii="Times New Roman" w:hAnsi="Times New Roman" w:cs="Times New Roman"/>
          <w:sz w:val="22"/>
          <w:szCs w:val="22"/>
          <w:lang w:val="en-ID"/>
        </w:rPr>
        <w:t>, yakni pada dosis 5, 50 dan 2000 mg/kg BB.</w:t>
      </w:r>
    </w:p>
    <w:p w:rsidR="00C91F76" w:rsidRDefault="00C91F76" w:rsidP="00232995">
      <w:pPr>
        <w:spacing w:after="0" w:line="240" w:lineRule="auto"/>
        <w:ind w:firstLine="567"/>
        <w:jc w:val="both"/>
        <w:rPr>
          <w:rFonts w:ascii="Times New Roman" w:hAnsi="Times New Roman" w:cs="Times New Roman"/>
          <w:sz w:val="22"/>
          <w:szCs w:val="22"/>
        </w:rPr>
      </w:pPr>
    </w:p>
    <w:p w:rsidR="007725C1" w:rsidRDefault="007725C1" w:rsidP="00232995">
      <w:pPr>
        <w:spacing w:after="0" w:line="240" w:lineRule="auto"/>
        <w:ind w:firstLine="567"/>
        <w:jc w:val="both"/>
        <w:rPr>
          <w:rFonts w:ascii="Times New Roman" w:hAnsi="Times New Roman" w:cs="Times New Roman"/>
          <w:sz w:val="22"/>
          <w:szCs w:val="22"/>
        </w:rPr>
      </w:pPr>
    </w:p>
    <w:p w:rsidR="007725C1" w:rsidRDefault="007725C1" w:rsidP="00232995">
      <w:pPr>
        <w:spacing w:after="0" w:line="240" w:lineRule="auto"/>
        <w:ind w:firstLine="567"/>
        <w:jc w:val="both"/>
        <w:rPr>
          <w:rFonts w:ascii="Times New Roman" w:hAnsi="Times New Roman" w:cs="Times New Roman"/>
          <w:sz w:val="22"/>
          <w:szCs w:val="22"/>
        </w:rPr>
      </w:pPr>
    </w:p>
    <w:p w:rsidR="007725C1" w:rsidRDefault="007725C1" w:rsidP="00FA6A18">
      <w:pPr>
        <w:spacing w:after="0" w:line="240" w:lineRule="auto"/>
        <w:jc w:val="both"/>
        <w:rPr>
          <w:rFonts w:ascii="Times New Roman" w:hAnsi="Times New Roman" w:cs="Times New Roman"/>
          <w:sz w:val="22"/>
          <w:szCs w:val="22"/>
        </w:rPr>
      </w:pPr>
    </w:p>
    <w:p w:rsidR="007725C1" w:rsidRDefault="007725C1" w:rsidP="00232995">
      <w:pPr>
        <w:spacing w:after="0" w:line="240" w:lineRule="auto"/>
        <w:ind w:firstLine="567"/>
        <w:jc w:val="both"/>
        <w:rPr>
          <w:rFonts w:ascii="Times New Roman" w:hAnsi="Times New Roman" w:cs="Times New Roman"/>
          <w:sz w:val="22"/>
          <w:szCs w:val="22"/>
        </w:rPr>
      </w:pPr>
    </w:p>
    <w:p w:rsidR="00C91F76" w:rsidRDefault="00C91F76" w:rsidP="00C91F76">
      <w:pPr>
        <w:spacing w:after="0" w:line="240" w:lineRule="auto"/>
        <w:ind w:right="1797"/>
        <w:jc w:val="both"/>
        <w:rPr>
          <w:rFonts w:ascii="Times New Roman" w:hAnsi="Times New Roman" w:cs="Times New Roman"/>
          <w:sz w:val="22"/>
          <w:szCs w:val="22"/>
          <w:lang w:val="en-ID"/>
        </w:rPr>
      </w:pPr>
      <w:r w:rsidRPr="00C91F76">
        <w:rPr>
          <w:rFonts w:ascii="Times New Roman" w:hAnsi="Times New Roman" w:cs="Times New Roman"/>
          <w:b/>
          <w:sz w:val="22"/>
          <w:szCs w:val="22"/>
          <w:lang w:val="en-ID"/>
        </w:rPr>
        <w:lastRenderedPageBreak/>
        <w:t>Tabel 2.</w:t>
      </w:r>
      <w:r w:rsidRPr="00C91F76">
        <w:rPr>
          <w:rFonts w:ascii="Times New Roman" w:hAnsi="Times New Roman" w:cs="Times New Roman"/>
          <w:sz w:val="22"/>
          <w:szCs w:val="22"/>
          <w:lang w:val="en-ID"/>
        </w:rPr>
        <w:t xml:space="preserve"> Persentase jumlah yang mengalami </w:t>
      </w:r>
      <w:bookmarkStart w:id="4" w:name="_Hlk104952147"/>
      <w:r w:rsidRPr="00C91F76">
        <w:rPr>
          <w:rFonts w:ascii="Times New Roman" w:hAnsi="Times New Roman" w:cs="Times New Roman"/>
          <w:sz w:val="22"/>
          <w:szCs w:val="22"/>
          <w:lang w:val="en-ID"/>
        </w:rPr>
        <w:t xml:space="preserve">perubahan </w:t>
      </w:r>
      <w:r w:rsidRPr="00C91F76">
        <w:rPr>
          <w:rFonts w:ascii="Times New Roman" w:hAnsi="Times New Roman" w:cs="Times New Roman"/>
          <w:i/>
          <w:iCs/>
          <w:sz w:val="22"/>
          <w:szCs w:val="22"/>
          <w:lang w:val="en-ID"/>
        </w:rPr>
        <w:t>Neurological Profile</w:t>
      </w:r>
      <w:r w:rsidRPr="00C91F76">
        <w:rPr>
          <w:rFonts w:ascii="Times New Roman" w:hAnsi="Times New Roman" w:cs="Times New Roman"/>
          <w:sz w:val="22"/>
          <w:szCs w:val="22"/>
          <w:lang w:val="en-ID"/>
        </w:rPr>
        <w:t xml:space="preserve"> </w:t>
      </w:r>
      <w:bookmarkEnd w:id="4"/>
      <w:r w:rsidR="00F66EB4">
        <w:rPr>
          <w:rFonts w:ascii="Times New Roman" w:hAnsi="Times New Roman" w:cs="Times New Roman"/>
          <w:sz w:val="22"/>
          <w:szCs w:val="22"/>
          <w:lang w:val="en-ID"/>
        </w:rPr>
        <w:t>(</w:t>
      </w:r>
      <w:r w:rsidRPr="00C91F76">
        <w:rPr>
          <w:rFonts w:ascii="Times New Roman" w:hAnsi="Times New Roman" w:cs="Times New Roman"/>
          <w:i/>
          <w:iCs/>
          <w:sz w:val="22"/>
          <w:szCs w:val="22"/>
          <w:lang w:val="en-ID"/>
        </w:rPr>
        <w:t>straub</w:t>
      </w:r>
      <w:r w:rsidR="00F66EB4">
        <w:rPr>
          <w:rFonts w:ascii="Times New Roman" w:hAnsi="Times New Roman" w:cs="Times New Roman"/>
          <w:i/>
          <w:iCs/>
          <w:sz w:val="22"/>
          <w:szCs w:val="22"/>
          <w:lang w:val="en-ID"/>
        </w:rPr>
        <w:t>)</w:t>
      </w:r>
      <w:r w:rsidRPr="00C91F76">
        <w:rPr>
          <w:rFonts w:ascii="Times New Roman" w:hAnsi="Times New Roman" w:cs="Times New Roman"/>
          <w:sz w:val="22"/>
          <w:szCs w:val="22"/>
          <w:lang w:val="en-ID"/>
        </w:rPr>
        <w:t xml:space="preserve"> pada setiap Kelompok</w:t>
      </w:r>
    </w:p>
    <w:p w:rsidR="00C91F76" w:rsidRDefault="00C91F76" w:rsidP="00C91F76">
      <w:pPr>
        <w:spacing w:after="0" w:line="240" w:lineRule="auto"/>
        <w:jc w:val="both"/>
        <w:rPr>
          <w:rFonts w:ascii="Times New Roman" w:hAnsi="Times New Roman" w:cs="Times New Roman"/>
          <w:sz w:val="22"/>
          <w:szCs w:val="22"/>
          <w:lang w:val="en-ID"/>
        </w:rPr>
      </w:pPr>
    </w:p>
    <w:tbl>
      <w:tblPr>
        <w:tblW w:w="7260" w:type="dxa"/>
        <w:tblInd w:w="-10" w:type="dxa"/>
        <w:tblLook w:val="04A0" w:firstRow="1" w:lastRow="0" w:firstColumn="1" w:lastColumn="0" w:noHBand="0" w:noVBand="1"/>
      </w:tblPr>
      <w:tblGrid>
        <w:gridCol w:w="2892"/>
        <w:gridCol w:w="709"/>
        <w:gridCol w:w="851"/>
        <w:gridCol w:w="708"/>
        <w:gridCol w:w="709"/>
        <w:gridCol w:w="709"/>
        <w:gridCol w:w="682"/>
      </w:tblGrid>
      <w:tr w:rsidR="00C91F76" w:rsidRPr="00C91F76" w:rsidTr="00C91F76">
        <w:trPr>
          <w:trHeight w:val="315"/>
        </w:trPr>
        <w:tc>
          <w:tcPr>
            <w:tcW w:w="2892" w:type="dxa"/>
            <w:vMerge w:val="restart"/>
            <w:tcBorders>
              <w:top w:val="single" w:sz="8" w:space="0" w:color="auto"/>
              <w:left w:val="single" w:sz="8" w:space="0" w:color="FFFFFF"/>
              <w:bottom w:val="single" w:sz="8" w:space="0" w:color="000000"/>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Kelompok dosis</w:t>
            </w:r>
          </w:p>
        </w:tc>
        <w:tc>
          <w:tcPr>
            <w:tcW w:w="4368" w:type="dxa"/>
            <w:gridSpan w:val="6"/>
            <w:tcBorders>
              <w:top w:val="single" w:sz="8" w:space="0" w:color="auto"/>
              <w:left w:val="nil"/>
              <w:bottom w:val="single" w:sz="8" w:space="0" w:color="auto"/>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i/>
                <w:iCs/>
                <w:sz w:val="22"/>
                <w:szCs w:val="22"/>
                <w:lang w:val="en-ID"/>
              </w:rPr>
              <w:t>Straub</w:t>
            </w:r>
            <w:r w:rsidRPr="00C91F76">
              <w:rPr>
                <w:rFonts w:ascii="Times New Roman" w:hAnsi="Times New Roman" w:cs="Times New Roman"/>
                <w:sz w:val="22"/>
                <w:szCs w:val="22"/>
                <w:lang w:val="en-ID"/>
              </w:rPr>
              <w:t xml:space="preserve"> (%)</w:t>
            </w:r>
          </w:p>
        </w:tc>
      </w:tr>
      <w:tr w:rsidR="00C91F76" w:rsidRPr="00C91F76" w:rsidTr="00C91F76">
        <w:trPr>
          <w:trHeight w:val="420"/>
        </w:trPr>
        <w:tc>
          <w:tcPr>
            <w:tcW w:w="2892" w:type="dxa"/>
            <w:vMerge/>
            <w:tcBorders>
              <w:top w:val="single" w:sz="8" w:space="0" w:color="auto"/>
              <w:left w:val="single" w:sz="8" w:space="0" w:color="FFFFFF"/>
              <w:bottom w:val="single" w:sz="8" w:space="0" w:color="000000"/>
              <w:right w:val="single" w:sz="8" w:space="0" w:color="FFFFFF"/>
            </w:tcBorders>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p>
        </w:tc>
        <w:tc>
          <w:tcPr>
            <w:tcW w:w="709" w:type="dxa"/>
            <w:tcBorders>
              <w:top w:val="nil"/>
              <w:left w:val="nil"/>
              <w:bottom w:val="single" w:sz="8" w:space="0" w:color="auto"/>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Jam ke-0</w:t>
            </w:r>
          </w:p>
        </w:tc>
        <w:tc>
          <w:tcPr>
            <w:tcW w:w="851" w:type="dxa"/>
            <w:tcBorders>
              <w:top w:val="nil"/>
              <w:left w:val="nil"/>
              <w:bottom w:val="single" w:sz="8" w:space="0" w:color="auto"/>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Jam ke-0,5</w:t>
            </w:r>
          </w:p>
        </w:tc>
        <w:tc>
          <w:tcPr>
            <w:tcW w:w="708" w:type="dxa"/>
            <w:tcBorders>
              <w:top w:val="nil"/>
              <w:left w:val="nil"/>
              <w:bottom w:val="single" w:sz="8" w:space="0" w:color="auto"/>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Jam ke-1</w:t>
            </w:r>
          </w:p>
        </w:tc>
        <w:tc>
          <w:tcPr>
            <w:tcW w:w="709" w:type="dxa"/>
            <w:tcBorders>
              <w:top w:val="nil"/>
              <w:left w:val="nil"/>
              <w:bottom w:val="single" w:sz="8" w:space="0" w:color="auto"/>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Jam ke-2</w:t>
            </w:r>
          </w:p>
        </w:tc>
        <w:tc>
          <w:tcPr>
            <w:tcW w:w="709" w:type="dxa"/>
            <w:tcBorders>
              <w:top w:val="nil"/>
              <w:left w:val="nil"/>
              <w:bottom w:val="single" w:sz="8" w:space="0" w:color="auto"/>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Jam ke-4</w:t>
            </w:r>
          </w:p>
        </w:tc>
        <w:tc>
          <w:tcPr>
            <w:tcW w:w="682" w:type="dxa"/>
            <w:tcBorders>
              <w:top w:val="nil"/>
              <w:left w:val="nil"/>
              <w:bottom w:val="single" w:sz="8" w:space="0" w:color="auto"/>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Jam ke-24</w:t>
            </w:r>
          </w:p>
        </w:tc>
      </w:tr>
      <w:tr w:rsidR="00C91F76" w:rsidRPr="00C91F76" w:rsidTr="00C91F76">
        <w:trPr>
          <w:trHeight w:val="204"/>
        </w:trPr>
        <w:tc>
          <w:tcPr>
            <w:tcW w:w="2892" w:type="dxa"/>
            <w:tcBorders>
              <w:top w:val="nil"/>
              <w:left w:val="single" w:sz="8" w:space="0" w:color="FFFFFF"/>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Kelompok Normal</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0</w:t>
            </w:r>
          </w:p>
        </w:tc>
        <w:tc>
          <w:tcPr>
            <w:tcW w:w="851"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0</w:t>
            </w:r>
          </w:p>
        </w:tc>
        <w:tc>
          <w:tcPr>
            <w:tcW w:w="708"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0</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0</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0</w:t>
            </w:r>
          </w:p>
        </w:tc>
        <w:tc>
          <w:tcPr>
            <w:tcW w:w="682"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0</w:t>
            </w:r>
          </w:p>
        </w:tc>
      </w:tr>
      <w:tr w:rsidR="00C91F76" w:rsidRPr="00C91F76" w:rsidTr="00C91F76">
        <w:trPr>
          <w:trHeight w:val="94"/>
        </w:trPr>
        <w:tc>
          <w:tcPr>
            <w:tcW w:w="2892" w:type="dxa"/>
            <w:tcBorders>
              <w:top w:val="nil"/>
              <w:left w:val="single" w:sz="8" w:space="0" w:color="FFFFFF"/>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Kelompok CMC-Na</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0</w:t>
            </w:r>
          </w:p>
        </w:tc>
        <w:tc>
          <w:tcPr>
            <w:tcW w:w="851"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0</w:t>
            </w:r>
          </w:p>
        </w:tc>
        <w:tc>
          <w:tcPr>
            <w:tcW w:w="708"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0</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0</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0</w:t>
            </w:r>
          </w:p>
        </w:tc>
        <w:tc>
          <w:tcPr>
            <w:tcW w:w="682"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0</w:t>
            </w:r>
          </w:p>
        </w:tc>
      </w:tr>
      <w:tr w:rsidR="00C91F76" w:rsidRPr="00C91F76" w:rsidTr="00C91F76">
        <w:trPr>
          <w:trHeight w:val="112"/>
        </w:trPr>
        <w:tc>
          <w:tcPr>
            <w:tcW w:w="2892" w:type="dxa"/>
            <w:tcBorders>
              <w:top w:val="nil"/>
              <w:left w:val="single" w:sz="8" w:space="0" w:color="FFFFFF"/>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Dosis I (5 mg/kg BB)</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0</w:t>
            </w:r>
          </w:p>
        </w:tc>
        <w:tc>
          <w:tcPr>
            <w:tcW w:w="851"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0</w:t>
            </w:r>
          </w:p>
        </w:tc>
        <w:tc>
          <w:tcPr>
            <w:tcW w:w="708"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0</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0</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0</w:t>
            </w:r>
          </w:p>
        </w:tc>
        <w:tc>
          <w:tcPr>
            <w:tcW w:w="682"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20</w:t>
            </w:r>
          </w:p>
        </w:tc>
      </w:tr>
      <w:tr w:rsidR="00C91F76" w:rsidRPr="00C91F76" w:rsidTr="00C91F76">
        <w:trPr>
          <w:trHeight w:val="158"/>
        </w:trPr>
        <w:tc>
          <w:tcPr>
            <w:tcW w:w="2892" w:type="dxa"/>
            <w:tcBorders>
              <w:top w:val="nil"/>
              <w:left w:val="single" w:sz="8" w:space="0" w:color="FFFFFF"/>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Dosis II (50 mg/kg BB)</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0</w:t>
            </w:r>
          </w:p>
        </w:tc>
        <w:tc>
          <w:tcPr>
            <w:tcW w:w="851"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0</w:t>
            </w:r>
          </w:p>
        </w:tc>
        <w:tc>
          <w:tcPr>
            <w:tcW w:w="708"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20</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0</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0</w:t>
            </w:r>
          </w:p>
        </w:tc>
        <w:tc>
          <w:tcPr>
            <w:tcW w:w="682"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0</w:t>
            </w:r>
          </w:p>
        </w:tc>
      </w:tr>
      <w:tr w:rsidR="00C91F76" w:rsidRPr="00C91F76" w:rsidTr="00F62B18">
        <w:trPr>
          <w:trHeight w:val="189"/>
        </w:trPr>
        <w:tc>
          <w:tcPr>
            <w:tcW w:w="2892" w:type="dxa"/>
            <w:tcBorders>
              <w:top w:val="nil"/>
              <w:left w:val="single" w:sz="8" w:space="0" w:color="FFFFFF"/>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Dosis III (300 mg/kg BB)</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0</w:t>
            </w:r>
          </w:p>
        </w:tc>
        <w:tc>
          <w:tcPr>
            <w:tcW w:w="851"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0</w:t>
            </w:r>
          </w:p>
        </w:tc>
        <w:tc>
          <w:tcPr>
            <w:tcW w:w="708"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0</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0</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0</w:t>
            </w:r>
          </w:p>
        </w:tc>
        <w:tc>
          <w:tcPr>
            <w:tcW w:w="682"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0</w:t>
            </w:r>
          </w:p>
        </w:tc>
      </w:tr>
      <w:tr w:rsidR="00C91F76" w:rsidRPr="00C91F76" w:rsidTr="00F62B18">
        <w:trPr>
          <w:trHeight w:val="222"/>
        </w:trPr>
        <w:tc>
          <w:tcPr>
            <w:tcW w:w="2892" w:type="dxa"/>
            <w:tcBorders>
              <w:top w:val="single" w:sz="8" w:space="0" w:color="FFFFFF"/>
              <w:left w:val="single" w:sz="8" w:space="0" w:color="FFFFFF"/>
              <w:bottom w:val="single" w:sz="4" w:space="0" w:color="auto"/>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Dosis IV (2000 mg/kg BB)</w:t>
            </w:r>
          </w:p>
        </w:tc>
        <w:tc>
          <w:tcPr>
            <w:tcW w:w="709" w:type="dxa"/>
            <w:tcBorders>
              <w:top w:val="single" w:sz="8" w:space="0" w:color="FFFFFF"/>
              <w:left w:val="nil"/>
              <w:bottom w:val="single" w:sz="4" w:space="0" w:color="auto"/>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0</w:t>
            </w:r>
          </w:p>
        </w:tc>
        <w:tc>
          <w:tcPr>
            <w:tcW w:w="851" w:type="dxa"/>
            <w:tcBorders>
              <w:top w:val="single" w:sz="8" w:space="0" w:color="FFFFFF"/>
              <w:left w:val="nil"/>
              <w:bottom w:val="single" w:sz="4" w:space="0" w:color="auto"/>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20</w:t>
            </w:r>
          </w:p>
        </w:tc>
        <w:tc>
          <w:tcPr>
            <w:tcW w:w="708" w:type="dxa"/>
            <w:tcBorders>
              <w:top w:val="single" w:sz="8" w:space="0" w:color="FFFFFF"/>
              <w:left w:val="nil"/>
              <w:bottom w:val="single" w:sz="4" w:space="0" w:color="auto"/>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20</w:t>
            </w:r>
          </w:p>
        </w:tc>
        <w:tc>
          <w:tcPr>
            <w:tcW w:w="709" w:type="dxa"/>
            <w:tcBorders>
              <w:top w:val="single" w:sz="8" w:space="0" w:color="FFFFFF"/>
              <w:left w:val="nil"/>
              <w:bottom w:val="single" w:sz="4" w:space="0" w:color="auto"/>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0</w:t>
            </w:r>
          </w:p>
        </w:tc>
        <w:tc>
          <w:tcPr>
            <w:tcW w:w="709" w:type="dxa"/>
            <w:tcBorders>
              <w:top w:val="single" w:sz="8" w:space="0" w:color="FFFFFF"/>
              <w:left w:val="nil"/>
              <w:bottom w:val="single" w:sz="4" w:space="0" w:color="auto"/>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0</w:t>
            </w:r>
          </w:p>
        </w:tc>
        <w:tc>
          <w:tcPr>
            <w:tcW w:w="682" w:type="dxa"/>
            <w:tcBorders>
              <w:top w:val="single" w:sz="8" w:space="0" w:color="FFFFFF"/>
              <w:left w:val="nil"/>
              <w:bottom w:val="single" w:sz="4" w:space="0" w:color="auto"/>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hAnsi="Times New Roman" w:cs="Times New Roman"/>
                <w:sz w:val="22"/>
                <w:szCs w:val="22"/>
                <w:lang w:val="en-ID"/>
              </w:rPr>
            </w:pPr>
            <w:r w:rsidRPr="00C91F76">
              <w:rPr>
                <w:rFonts w:ascii="Times New Roman" w:hAnsi="Times New Roman" w:cs="Times New Roman"/>
                <w:sz w:val="22"/>
                <w:szCs w:val="22"/>
                <w:lang w:val="en-ID"/>
              </w:rPr>
              <w:t>0</w:t>
            </w:r>
          </w:p>
        </w:tc>
      </w:tr>
    </w:tbl>
    <w:p w:rsidR="00C91F76" w:rsidRPr="00C91F76" w:rsidRDefault="00C91F76" w:rsidP="00C91F76">
      <w:pPr>
        <w:spacing w:after="0" w:line="240" w:lineRule="auto"/>
        <w:jc w:val="both"/>
        <w:rPr>
          <w:rFonts w:ascii="Times New Roman" w:hAnsi="Times New Roman" w:cs="Times New Roman"/>
          <w:sz w:val="22"/>
          <w:szCs w:val="22"/>
          <w:lang w:val="en-ID"/>
        </w:rPr>
      </w:pPr>
    </w:p>
    <w:p w:rsidR="00C91F76" w:rsidRDefault="00C91F76" w:rsidP="00C91F76">
      <w:pPr>
        <w:spacing w:after="0" w:line="240" w:lineRule="auto"/>
        <w:jc w:val="both"/>
        <w:rPr>
          <w:rFonts w:ascii="Times New Roman" w:hAnsi="Times New Roman" w:cs="Times New Roman"/>
          <w:b/>
          <w:bCs/>
          <w:i/>
          <w:iCs/>
          <w:sz w:val="22"/>
          <w:szCs w:val="22"/>
          <w:lang w:val="en-ID"/>
        </w:rPr>
      </w:pPr>
      <w:r w:rsidRPr="00C91F76">
        <w:rPr>
          <w:rFonts w:ascii="Times New Roman" w:hAnsi="Times New Roman" w:cs="Times New Roman"/>
          <w:b/>
          <w:bCs/>
          <w:sz w:val="22"/>
          <w:szCs w:val="22"/>
          <w:lang w:val="en-ID"/>
        </w:rPr>
        <w:t xml:space="preserve">c. Perubahan pada </w:t>
      </w:r>
      <w:r w:rsidRPr="00C91F76">
        <w:rPr>
          <w:rFonts w:ascii="Times New Roman" w:hAnsi="Times New Roman" w:cs="Times New Roman"/>
          <w:b/>
          <w:bCs/>
          <w:i/>
          <w:iCs/>
          <w:sz w:val="22"/>
          <w:szCs w:val="22"/>
          <w:lang w:val="en-ID"/>
        </w:rPr>
        <w:t>Autonomic Profile</w:t>
      </w:r>
      <w:r w:rsidR="0063325A">
        <w:rPr>
          <w:rFonts w:ascii="Times New Roman" w:hAnsi="Times New Roman" w:cs="Times New Roman"/>
          <w:b/>
          <w:bCs/>
          <w:i/>
          <w:iCs/>
          <w:sz w:val="22"/>
          <w:szCs w:val="22"/>
          <w:lang w:val="en-ID"/>
        </w:rPr>
        <w:t xml:space="preserve"> (Ptosis)</w:t>
      </w:r>
    </w:p>
    <w:p w:rsidR="00C91F76" w:rsidRDefault="00C91F76" w:rsidP="00C91F76">
      <w:pPr>
        <w:spacing w:after="0" w:line="240" w:lineRule="auto"/>
        <w:ind w:firstLine="567"/>
        <w:jc w:val="both"/>
        <w:rPr>
          <w:rFonts w:ascii="Times New Roman" w:hAnsi="Times New Roman" w:cs="Times New Roman"/>
          <w:bCs/>
          <w:iCs/>
          <w:sz w:val="22"/>
          <w:szCs w:val="22"/>
          <w:lang w:val="en-ID"/>
        </w:rPr>
      </w:pPr>
      <w:r w:rsidRPr="00C91F76">
        <w:rPr>
          <w:rFonts w:ascii="Times New Roman" w:hAnsi="Times New Roman" w:cs="Times New Roman"/>
          <w:bCs/>
          <w:i/>
          <w:iCs/>
          <w:sz w:val="22"/>
          <w:szCs w:val="22"/>
          <w:lang w:val="en-ID"/>
        </w:rPr>
        <w:t>Ptosis</w:t>
      </w:r>
      <w:r w:rsidRPr="00C91F76">
        <w:rPr>
          <w:rFonts w:ascii="Times New Roman" w:hAnsi="Times New Roman" w:cs="Times New Roman"/>
          <w:bCs/>
          <w:iCs/>
          <w:sz w:val="22"/>
          <w:szCs w:val="22"/>
          <w:lang w:val="en-ID"/>
        </w:rPr>
        <w:t xml:space="preserve"> merupakan gejala hewan uji menutup mata seperti mengantuk dimana kelopak matanya tertutup setengah atau sepenuhnya, gejala tersebut bisa terjadi karena adanya efek sedasi </w:t>
      </w:r>
      <w:r w:rsidR="00F66EB4">
        <w:rPr>
          <w:rFonts w:ascii="Times New Roman" w:hAnsi="Times New Roman" w:cs="Times New Roman"/>
          <w:bCs/>
          <w:iCs/>
          <w:sz w:val="22"/>
          <w:szCs w:val="22"/>
          <w:lang w:val="en-ID"/>
        </w:rPr>
        <w:t xml:space="preserve">dari pemberian sediaan uji. </w:t>
      </w:r>
      <w:proofErr w:type="gramStart"/>
      <w:r w:rsidR="00F66EB4">
        <w:rPr>
          <w:rFonts w:ascii="Times New Roman" w:hAnsi="Times New Roman" w:cs="Times New Roman"/>
          <w:bCs/>
          <w:iCs/>
          <w:sz w:val="22"/>
          <w:szCs w:val="22"/>
          <w:lang w:val="en-ID"/>
        </w:rPr>
        <w:t>Pada  tabel</w:t>
      </w:r>
      <w:proofErr w:type="gramEnd"/>
      <w:r w:rsidR="00F66EB4">
        <w:rPr>
          <w:rFonts w:ascii="Times New Roman" w:hAnsi="Times New Roman" w:cs="Times New Roman"/>
          <w:bCs/>
          <w:iCs/>
          <w:sz w:val="22"/>
          <w:szCs w:val="22"/>
          <w:lang w:val="en-ID"/>
        </w:rPr>
        <w:t xml:space="preserve"> 3 </w:t>
      </w:r>
      <w:r w:rsidRPr="00C91F76">
        <w:rPr>
          <w:rFonts w:ascii="Times New Roman" w:hAnsi="Times New Roman" w:cs="Times New Roman"/>
          <w:bCs/>
          <w:iCs/>
          <w:sz w:val="22"/>
          <w:szCs w:val="22"/>
          <w:lang w:val="en-ID"/>
        </w:rPr>
        <w:t xml:space="preserve">dapat dilihat bahwa beberapa kelompok hewan uji mengalami </w:t>
      </w:r>
      <w:r w:rsidRPr="00C91F76">
        <w:rPr>
          <w:rFonts w:ascii="Times New Roman" w:hAnsi="Times New Roman" w:cs="Times New Roman"/>
          <w:bCs/>
          <w:i/>
          <w:iCs/>
          <w:sz w:val="22"/>
          <w:szCs w:val="22"/>
          <w:lang w:val="en-ID"/>
        </w:rPr>
        <w:t>ptosis</w:t>
      </w:r>
      <w:r w:rsidRPr="00C91F76">
        <w:rPr>
          <w:rFonts w:ascii="Times New Roman" w:hAnsi="Times New Roman" w:cs="Times New Roman"/>
          <w:bCs/>
          <w:iCs/>
          <w:sz w:val="22"/>
          <w:szCs w:val="22"/>
          <w:lang w:val="en-ID"/>
        </w:rPr>
        <w:t xml:space="preserve"> setelah pemberian ekstrak etanol</w:t>
      </w:r>
      <w:r w:rsidR="00F66EB4">
        <w:rPr>
          <w:rFonts w:ascii="Times New Roman" w:hAnsi="Times New Roman" w:cs="Times New Roman"/>
          <w:bCs/>
          <w:iCs/>
          <w:sz w:val="22"/>
          <w:szCs w:val="22"/>
          <w:lang w:val="en-ID"/>
        </w:rPr>
        <w:t xml:space="preserve"> daun</w:t>
      </w:r>
      <w:r w:rsidRPr="00C91F76">
        <w:rPr>
          <w:rFonts w:ascii="Times New Roman" w:hAnsi="Times New Roman" w:cs="Times New Roman"/>
          <w:bCs/>
          <w:iCs/>
          <w:sz w:val="22"/>
          <w:szCs w:val="22"/>
          <w:lang w:val="en-ID"/>
        </w:rPr>
        <w:t xml:space="preserve"> tempuyung.</w:t>
      </w:r>
    </w:p>
    <w:p w:rsidR="00C91F76" w:rsidRDefault="00C91F76" w:rsidP="00C91F76">
      <w:pPr>
        <w:spacing w:after="0" w:line="240" w:lineRule="auto"/>
        <w:ind w:firstLine="567"/>
        <w:jc w:val="both"/>
        <w:rPr>
          <w:rFonts w:ascii="Times New Roman" w:hAnsi="Times New Roman" w:cs="Times New Roman"/>
          <w:bCs/>
          <w:iCs/>
          <w:sz w:val="22"/>
          <w:szCs w:val="22"/>
          <w:lang w:val="en-ID"/>
        </w:rPr>
      </w:pPr>
    </w:p>
    <w:p w:rsidR="00C91F76" w:rsidRDefault="00C91F76" w:rsidP="007725C1">
      <w:pPr>
        <w:spacing w:after="0" w:line="240" w:lineRule="auto"/>
        <w:ind w:right="2081"/>
        <w:jc w:val="both"/>
        <w:rPr>
          <w:rFonts w:ascii="Times New Roman" w:hAnsi="Times New Roman" w:cs="Times New Roman"/>
          <w:bCs/>
          <w:iCs/>
          <w:sz w:val="22"/>
          <w:szCs w:val="22"/>
          <w:lang w:val="en-ID"/>
        </w:rPr>
      </w:pPr>
      <w:r w:rsidRPr="00C91F76">
        <w:rPr>
          <w:rFonts w:ascii="Times New Roman" w:hAnsi="Times New Roman" w:cs="Times New Roman"/>
          <w:b/>
          <w:bCs/>
          <w:iCs/>
          <w:sz w:val="22"/>
          <w:szCs w:val="22"/>
          <w:lang w:val="en-ID"/>
        </w:rPr>
        <w:t>Tabel 3.</w:t>
      </w:r>
      <w:r w:rsidRPr="00C91F76">
        <w:rPr>
          <w:rFonts w:ascii="Times New Roman" w:hAnsi="Times New Roman" w:cs="Times New Roman"/>
          <w:bCs/>
          <w:iCs/>
          <w:sz w:val="22"/>
          <w:szCs w:val="22"/>
          <w:lang w:val="en-ID"/>
        </w:rPr>
        <w:t xml:space="preserve"> Persentase jumlah yang mengalami </w:t>
      </w:r>
      <w:bookmarkStart w:id="5" w:name="_Hlk104952194"/>
      <w:r w:rsidRPr="00C91F76">
        <w:rPr>
          <w:rFonts w:ascii="Times New Roman" w:hAnsi="Times New Roman" w:cs="Times New Roman"/>
          <w:bCs/>
          <w:iCs/>
          <w:sz w:val="22"/>
          <w:szCs w:val="22"/>
          <w:lang w:val="en-ID"/>
        </w:rPr>
        <w:t xml:space="preserve">perubahan </w:t>
      </w:r>
      <w:r w:rsidRPr="00C91F76">
        <w:rPr>
          <w:rFonts w:ascii="Times New Roman" w:hAnsi="Times New Roman" w:cs="Times New Roman"/>
          <w:bCs/>
          <w:i/>
          <w:iCs/>
          <w:sz w:val="22"/>
          <w:szCs w:val="22"/>
          <w:lang w:val="en-ID"/>
        </w:rPr>
        <w:t>autonomic profile</w:t>
      </w:r>
      <w:bookmarkEnd w:id="5"/>
      <w:r w:rsidRPr="00C91F76">
        <w:rPr>
          <w:rFonts w:ascii="Times New Roman" w:hAnsi="Times New Roman" w:cs="Times New Roman"/>
          <w:bCs/>
          <w:i/>
          <w:iCs/>
          <w:sz w:val="22"/>
          <w:szCs w:val="22"/>
          <w:lang w:val="en-ID"/>
        </w:rPr>
        <w:t xml:space="preserve"> </w:t>
      </w:r>
      <w:r w:rsidR="00F66EB4">
        <w:rPr>
          <w:rFonts w:ascii="Times New Roman" w:hAnsi="Times New Roman" w:cs="Times New Roman"/>
          <w:bCs/>
          <w:i/>
          <w:iCs/>
          <w:sz w:val="22"/>
          <w:szCs w:val="22"/>
          <w:lang w:val="en-ID"/>
        </w:rPr>
        <w:t>(</w:t>
      </w:r>
      <w:r w:rsidRPr="00C91F76">
        <w:rPr>
          <w:rFonts w:ascii="Times New Roman" w:hAnsi="Times New Roman" w:cs="Times New Roman"/>
          <w:bCs/>
          <w:i/>
          <w:iCs/>
          <w:sz w:val="22"/>
          <w:szCs w:val="22"/>
          <w:lang w:val="en-ID"/>
        </w:rPr>
        <w:t>ptosis</w:t>
      </w:r>
      <w:proofErr w:type="gramStart"/>
      <w:r w:rsidR="00F66EB4">
        <w:rPr>
          <w:rFonts w:ascii="Times New Roman" w:hAnsi="Times New Roman" w:cs="Times New Roman"/>
          <w:bCs/>
          <w:i/>
          <w:iCs/>
          <w:sz w:val="22"/>
          <w:szCs w:val="22"/>
          <w:lang w:val="en-ID"/>
        </w:rPr>
        <w:t xml:space="preserve">) </w:t>
      </w:r>
      <w:r w:rsidRPr="00C91F76">
        <w:rPr>
          <w:rFonts w:ascii="Times New Roman" w:hAnsi="Times New Roman" w:cs="Times New Roman"/>
          <w:bCs/>
          <w:iCs/>
          <w:sz w:val="22"/>
          <w:szCs w:val="22"/>
          <w:lang w:val="en-ID"/>
        </w:rPr>
        <w:t xml:space="preserve"> pada</w:t>
      </w:r>
      <w:proofErr w:type="gramEnd"/>
      <w:r w:rsidRPr="00C91F76">
        <w:rPr>
          <w:rFonts w:ascii="Times New Roman" w:hAnsi="Times New Roman" w:cs="Times New Roman"/>
          <w:bCs/>
          <w:iCs/>
          <w:sz w:val="22"/>
          <w:szCs w:val="22"/>
          <w:lang w:val="en-ID"/>
        </w:rPr>
        <w:t xml:space="preserve"> setiap kelompok</w:t>
      </w:r>
    </w:p>
    <w:tbl>
      <w:tblPr>
        <w:tblW w:w="6980" w:type="dxa"/>
        <w:tblInd w:w="-10" w:type="dxa"/>
        <w:tblLook w:val="04A0" w:firstRow="1" w:lastRow="0" w:firstColumn="1" w:lastColumn="0" w:noHBand="0" w:noVBand="1"/>
      </w:tblPr>
      <w:tblGrid>
        <w:gridCol w:w="2583"/>
        <w:gridCol w:w="709"/>
        <w:gridCol w:w="850"/>
        <w:gridCol w:w="709"/>
        <w:gridCol w:w="709"/>
        <w:gridCol w:w="709"/>
        <w:gridCol w:w="711"/>
      </w:tblGrid>
      <w:tr w:rsidR="00C91F76" w:rsidRPr="00C91F76" w:rsidTr="00C91F76">
        <w:trPr>
          <w:trHeight w:val="315"/>
        </w:trPr>
        <w:tc>
          <w:tcPr>
            <w:tcW w:w="2583" w:type="dxa"/>
            <w:vMerge w:val="restart"/>
            <w:tcBorders>
              <w:top w:val="single" w:sz="8" w:space="0" w:color="auto"/>
              <w:left w:val="single" w:sz="8" w:space="0" w:color="FFFFFF"/>
              <w:bottom w:val="single" w:sz="8" w:space="0" w:color="000000"/>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Kelompok dosis</w:t>
            </w:r>
          </w:p>
        </w:tc>
        <w:tc>
          <w:tcPr>
            <w:tcW w:w="4397" w:type="dxa"/>
            <w:gridSpan w:val="6"/>
            <w:tcBorders>
              <w:top w:val="single" w:sz="8" w:space="0" w:color="auto"/>
              <w:left w:val="nil"/>
              <w:bottom w:val="single" w:sz="8" w:space="0" w:color="auto"/>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i/>
                <w:iCs/>
                <w:color w:val="000000"/>
                <w:sz w:val="20"/>
                <w:szCs w:val="20"/>
                <w:lang w:val="en-ID" w:eastAsia="en-ID"/>
              </w:rPr>
            </w:pPr>
            <w:proofErr w:type="gramStart"/>
            <w:r w:rsidRPr="00C91F76">
              <w:rPr>
                <w:rFonts w:ascii="Times New Roman" w:eastAsia="Times New Roman" w:hAnsi="Times New Roman" w:cs="Times New Roman"/>
                <w:i/>
                <w:iCs/>
                <w:color w:val="000000"/>
                <w:sz w:val="20"/>
                <w:szCs w:val="20"/>
                <w:lang w:val="en-ID" w:eastAsia="en-ID"/>
              </w:rPr>
              <w:t xml:space="preserve">Ptosis  </w:t>
            </w:r>
            <w:r w:rsidRPr="00C91F76">
              <w:rPr>
                <w:rFonts w:ascii="Times New Roman" w:eastAsia="Times New Roman" w:hAnsi="Times New Roman" w:cs="Times New Roman"/>
                <w:color w:val="000000"/>
                <w:sz w:val="20"/>
                <w:szCs w:val="20"/>
                <w:lang w:val="en-ID" w:eastAsia="en-ID"/>
              </w:rPr>
              <w:t>(</w:t>
            </w:r>
            <w:proofErr w:type="gramEnd"/>
            <w:r w:rsidRPr="00C91F76">
              <w:rPr>
                <w:rFonts w:ascii="Times New Roman" w:eastAsia="Times New Roman" w:hAnsi="Times New Roman" w:cs="Times New Roman"/>
                <w:color w:val="000000"/>
                <w:sz w:val="20"/>
                <w:szCs w:val="20"/>
                <w:lang w:val="en-ID" w:eastAsia="en-ID"/>
              </w:rPr>
              <w:t>%)</w:t>
            </w:r>
          </w:p>
        </w:tc>
      </w:tr>
      <w:tr w:rsidR="00C91F76" w:rsidRPr="00C91F76" w:rsidTr="00C91F76">
        <w:trPr>
          <w:trHeight w:val="345"/>
        </w:trPr>
        <w:tc>
          <w:tcPr>
            <w:tcW w:w="2583" w:type="dxa"/>
            <w:vMerge/>
            <w:tcBorders>
              <w:top w:val="single" w:sz="8" w:space="0" w:color="auto"/>
              <w:left w:val="single" w:sz="8" w:space="0" w:color="FFFFFF"/>
              <w:bottom w:val="single" w:sz="8" w:space="0" w:color="000000"/>
              <w:right w:val="single" w:sz="8" w:space="0" w:color="FFFFFF"/>
            </w:tcBorders>
            <w:vAlign w:val="center"/>
            <w:hideMark/>
          </w:tcPr>
          <w:p w:rsidR="00C91F76" w:rsidRPr="00C91F76" w:rsidRDefault="00C91F76" w:rsidP="00C91F76">
            <w:pPr>
              <w:spacing w:after="0" w:line="240" w:lineRule="auto"/>
              <w:rPr>
                <w:rFonts w:ascii="Times New Roman" w:eastAsia="Times New Roman" w:hAnsi="Times New Roman" w:cs="Times New Roman"/>
                <w:color w:val="000000"/>
                <w:sz w:val="20"/>
                <w:szCs w:val="20"/>
                <w:lang w:val="en-ID" w:eastAsia="en-ID"/>
              </w:rPr>
            </w:pPr>
          </w:p>
        </w:tc>
        <w:tc>
          <w:tcPr>
            <w:tcW w:w="709" w:type="dxa"/>
            <w:tcBorders>
              <w:top w:val="nil"/>
              <w:left w:val="nil"/>
              <w:bottom w:val="single" w:sz="8" w:space="0" w:color="auto"/>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Jam ke-0</w:t>
            </w:r>
          </w:p>
        </w:tc>
        <w:tc>
          <w:tcPr>
            <w:tcW w:w="850" w:type="dxa"/>
            <w:tcBorders>
              <w:top w:val="nil"/>
              <w:left w:val="nil"/>
              <w:bottom w:val="single" w:sz="8" w:space="0" w:color="auto"/>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Jam ke-0,5</w:t>
            </w:r>
          </w:p>
        </w:tc>
        <w:tc>
          <w:tcPr>
            <w:tcW w:w="709" w:type="dxa"/>
            <w:tcBorders>
              <w:top w:val="nil"/>
              <w:left w:val="nil"/>
              <w:bottom w:val="single" w:sz="8" w:space="0" w:color="auto"/>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Jam ke-1</w:t>
            </w:r>
          </w:p>
        </w:tc>
        <w:tc>
          <w:tcPr>
            <w:tcW w:w="709" w:type="dxa"/>
            <w:tcBorders>
              <w:top w:val="nil"/>
              <w:left w:val="nil"/>
              <w:bottom w:val="single" w:sz="8" w:space="0" w:color="auto"/>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Jam ke-2</w:t>
            </w:r>
          </w:p>
        </w:tc>
        <w:tc>
          <w:tcPr>
            <w:tcW w:w="709" w:type="dxa"/>
            <w:tcBorders>
              <w:top w:val="nil"/>
              <w:left w:val="nil"/>
              <w:bottom w:val="single" w:sz="8" w:space="0" w:color="auto"/>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Jam ke-4</w:t>
            </w:r>
          </w:p>
        </w:tc>
        <w:tc>
          <w:tcPr>
            <w:tcW w:w="711" w:type="dxa"/>
            <w:tcBorders>
              <w:top w:val="nil"/>
              <w:left w:val="nil"/>
              <w:bottom w:val="single" w:sz="8" w:space="0" w:color="auto"/>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Jam ke-24</w:t>
            </w:r>
          </w:p>
        </w:tc>
      </w:tr>
      <w:tr w:rsidR="00C91F76" w:rsidRPr="00C91F76" w:rsidTr="00C91F76">
        <w:trPr>
          <w:trHeight w:val="143"/>
        </w:trPr>
        <w:tc>
          <w:tcPr>
            <w:tcW w:w="2583" w:type="dxa"/>
            <w:tcBorders>
              <w:top w:val="nil"/>
              <w:left w:val="single" w:sz="8" w:space="0" w:color="FFFFFF"/>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Kelompok Normal</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0</w:t>
            </w:r>
          </w:p>
        </w:tc>
        <w:tc>
          <w:tcPr>
            <w:tcW w:w="850"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0</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0</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0</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0</w:t>
            </w:r>
          </w:p>
        </w:tc>
        <w:tc>
          <w:tcPr>
            <w:tcW w:w="711"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0</w:t>
            </w:r>
          </w:p>
        </w:tc>
      </w:tr>
      <w:tr w:rsidR="00C91F76" w:rsidRPr="00C91F76" w:rsidTr="00C91F76">
        <w:trPr>
          <w:trHeight w:val="176"/>
        </w:trPr>
        <w:tc>
          <w:tcPr>
            <w:tcW w:w="2583" w:type="dxa"/>
            <w:tcBorders>
              <w:top w:val="nil"/>
              <w:left w:val="single" w:sz="8" w:space="0" w:color="FFFFFF"/>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Kelompok CMC-Na</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0</w:t>
            </w:r>
          </w:p>
        </w:tc>
        <w:tc>
          <w:tcPr>
            <w:tcW w:w="850"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0</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0</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0</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0</w:t>
            </w:r>
          </w:p>
        </w:tc>
        <w:tc>
          <w:tcPr>
            <w:tcW w:w="711"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0</w:t>
            </w:r>
          </w:p>
        </w:tc>
      </w:tr>
      <w:tr w:rsidR="00C91F76" w:rsidRPr="00C91F76" w:rsidTr="00C91F76">
        <w:trPr>
          <w:trHeight w:val="300"/>
        </w:trPr>
        <w:tc>
          <w:tcPr>
            <w:tcW w:w="2583" w:type="dxa"/>
            <w:tcBorders>
              <w:top w:val="nil"/>
              <w:left w:val="single" w:sz="8" w:space="0" w:color="FFFFFF"/>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Dosis I (5 mg/kg BB)</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20</w:t>
            </w:r>
          </w:p>
        </w:tc>
        <w:tc>
          <w:tcPr>
            <w:tcW w:w="850"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80</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40</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80</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60</w:t>
            </w:r>
          </w:p>
        </w:tc>
        <w:tc>
          <w:tcPr>
            <w:tcW w:w="711"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20</w:t>
            </w:r>
          </w:p>
        </w:tc>
      </w:tr>
      <w:tr w:rsidR="00C91F76" w:rsidRPr="00C91F76" w:rsidTr="00C91F76">
        <w:trPr>
          <w:trHeight w:val="60"/>
        </w:trPr>
        <w:tc>
          <w:tcPr>
            <w:tcW w:w="2583" w:type="dxa"/>
            <w:tcBorders>
              <w:top w:val="nil"/>
              <w:left w:val="single" w:sz="8" w:space="0" w:color="FFFFFF"/>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Dosis II (50 mg/kg BB)</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0</w:t>
            </w:r>
          </w:p>
        </w:tc>
        <w:tc>
          <w:tcPr>
            <w:tcW w:w="850"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60</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80</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80</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80</w:t>
            </w:r>
          </w:p>
        </w:tc>
        <w:tc>
          <w:tcPr>
            <w:tcW w:w="711"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0</w:t>
            </w:r>
          </w:p>
        </w:tc>
      </w:tr>
      <w:tr w:rsidR="00C91F76" w:rsidRPr="00C91F76" w:rsidTr="00F62B18">
        <w:trPr>
          <w:trHeight w:val="60"/>
        </w:trPr>
        <w:tc>
          <w:tcPr>
            <w:tcW w:w="2583" w:type="dxa"/>
            <w:tcBorders>
              <w:top w:val="nil"/>
              <w:left w:val="single" w:sz="8" w:space="0" w:color="FFFFFF"/>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Dosis III (300 mg/kg BB)</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0</w:t>
            </w:r>
          </w:p>
        </w:tc>
        <w:tc>
          <w:tcPr>
            <w:tcW w:w="850"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0</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60</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40</w:t>
            </w:r>
          </w:p>
        </w:tc>
        <w:tc>
          <w:tcPr>
            <w:tcW w:w="709"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20</w:t>
            </w:r>
          </w:p>
        </w:tc>
        <w:tc>
          <w:tcPr>
            <w:tcW w:w="711" w:type="dxa"/>
            <w:tcBorders>
              <w:top w:val="nil"/>
              <w:left w:val="nil"/>
              <w:bottom w:val="single" w:sz="8" w:space="0" w:color="FFFFFF"/>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20</w:t>
            </w:r>
          </w:p>
        </w:tc>
      </w:tr>
      <w:tr w:rsidR="00C91F76" w:rsidRPr="00C91F76" w:rsidTr="00F62B18">
        <w:trPr>
          <w:trHeight w:val="300"/>
        </w:trPr>
        <w:tc>
          <w:tcPr>
            <w:tcW w:w="2583" w:type="dxa"/>
            <w:tcBorders>
              <w:top w:val="single" w:sz="8" w:space="0" w:color="FFFFFF"/>
              <w:left w:val="single" w:sz="8" w:space="0" w:color="FFFFFF"/>
              <w:bottom w:val="single" w:sz="4" w:space="0" w:color="auto"/>
              <w:right w:val="single" w:sz="8" w:space="0" w:color="FFFFFF"/>
            </w:tcBorders>
            <w:shd w:val="clear" w:color="auto" w:fill="auto"/>
            <w:vAlign w:val="center"/>
            <w:hideMark/>
          </w:tcPr>
          <w:p w:rsidR="00C91F76" w:rsidRPr="00C91F76" w:rsidRDefault="00C91F76" w:rsidP="00C91F76">
            <w:pPr>
              <w:spacing w:after="0" w:line="240" w:lineRule="auto"/>
              <w:jc w:val="both"/>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Dosis IV (2000 mg/kg BB)</w:t>
            </w:r>
          </w:p>
        </w:tc>
        <w:tc>
          <w:tcPr>
            <w:tcW w:w="709" w:type="dxa"/>
            <w:tcBorders>
              <w:top w:val="single" w:sz="8" w:space="0" w:color="FFFFFF"/>
              <w:left w:val="nil"/>
              <w:bottom w:val="single" w:sz="4" w:space="0" w:color="auto"/>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60</w:t>
            </w:r>
          </w:p>
        </w:tc>
        <w:tc>
          <w:tcPr>
            <w:tcW w:w="850" w:type="dxa"/>
            <w:tcBorders>
              <w:top w:val="single" w:sz="8" w:space="0" w:color="FFFFFF"/>
              <w:left w:val="nil"/>
              <w:bottom w:val="single" w:sz="4" w:space="0" w:color="auto"/>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60</w:t>
            </w:r>
          </w:p>
        </w:tc>
        <w:tc>
          <w:tcPr>
            <w:tcW w:w="709" w:type="dxa"/>
            <w:tcBorders>
              <w:top w:val="single" w:sz="8" w:space="0" w:color="FFFFFF"/>
              <w:left w:val="nil"/>
              <w:bottom w:val="single" w:sz="4" w:space="0" w:color="auto"/>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60</w:t>
            </w:r>
          </w:p>
        </w:tc>
        <w:tc>
          <w:tcPr>
            <w:tcW w:w="709" w:type="dxa"/>
            <w:tcBorders>
              <w:top w:val="single" w:sz="8" w:space="0" w:color="FFFFFF"/>
              <w:left w:val="nil"/>
              <w:bottom w:val="single" w:sz="4" w:space="0" w:color="auto"/>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60</w:t>
            </w:r>
          </w:p>
        </w:tc>
        <w:tc>
          <w:tcPr>
            <w:tcW w:w="709" w:type="dxa"/>
            <w:tcBorders>
              <w:top w:val="single" w:sz="8" w:space="0" w:color="FFFFFF"/>
              <w:left w:val="nil"/>
              <w:bottom w:val="single" w:sz="4" w:space="0" w:color="auto"/>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0</w:t>
            </w:r>
          </w:p>
        </w:tc>
        <w:tc>
          <w:tcPr>
            <w:tcW w:w="711" w:type="dxa"/>
            <w:tcBorders>
              <w:top w:val="single" w:sz="8" w:space="0" w:color="FFFFFF"/>
              <w:left w:val="nil"/>
              <w:bottom w:val="single" w:sz="4" w:space="0" w:color="auto"/>
              <w:right w:val="single" w:sz="8" w:space="0" w:color="FFFFFF"/>
            </w:tcBorders>
            <w:shd w:val="clear" w:color="auto" w:fill="auto"/>
            <w:vAlign w:val="center"/>
            <w:hideMark/>
          </w:tcPr>
          <w:p w:rsidR="00C91F76" w:rsidRPr="00C91F76" w:rsidRDefault="00C91F76" w:rsidP="00C91F76">
            <w:pPr>
              <w:spacing w:after="0" w:line="240" w:lineRule="auto"/>
              <w:jc w:val="center"/>
              <w:rPr>
                <w:rFonts w:ascii="Times New Roman" w:eastAsia="Times New Roman" w:hAnsi="Times New Roman" w:cs="Times New Roman"/>
                <w:color w:val="000000"/>
                <w:sz w:val="20"/>
                <w:szCs w:val="20"/>
                <w:lang w:val="en-ID" w:eastAsia="en-ID"/>
              </w:rPr>
            </w:pPr>
            <w:r w:rsidRPr="00C91F76">
              <w:rPr>
                <w:rFonts w:ascii="Times New Roman" w:eastAsia="Times New Roman" w:hAnsi="Times New Roman" w:cs="Times New Roman"/>
                <w:color w:val="000000"/>
                <w:sz w:val="20"/>
                <w:szCs w:val="20"/>
                <w:lang w:val="en-ID" w:eastAsia="en-ID"/>
              </w:rPr>
              <w:t>20</w:t>
            </w:r>
          </w:p>
        </w:tc>
      </w:tr>
    </w:tbl>
    <w:p w:rsidR="0063325A" w:rsidRDefault="0063325A" w:rsidP="0063325A">
      <w:pPr>
        <w:spacing w:after="0" w:line="240" w:lineRule="auto"/>
        <w:jc w:val="both"/>
        <w:rPr>
          <w:rFonts w:ascii="Times New Roman" w:hAnsi="Times New Roman" w:cs="Times New Roman"/>
          <w:b/>
          <w:bCs/>
          <w:iCs/>
          <w:sz w:val="22"/>
          <w:szCs w:val="22"/>
          <w:lang w:val="en-ID"/>
        </w:rPr>
      </w:pPr>
    </w:p>
    <w:p w:rsidR="0063325A" w:rsidRPr="0063325A" w:rsidRDefault="0063325A" w:rsidP="0063325A">
      <w:pPr>
        <w:spacing w:after="0" w:line="240" w:lineRule="auto"/>
        <w:jc w:val="both"/>
        <w:rPr>
          <w:rFonts w:ascii="Times New Roman" w:hAnsi="Times New Roman" w:cs="Times New Roman"/>
          <w:b/>
          <w:bCs/>
          <w:iCs/>
          <w:sz w:val="22"/>
          <w:szCs w:val="22"/>
          <w:lang w:val="en-ID"/>
        </w:rPr>
      </w:pPr>
      <w:r w:rsidRPr="0063325A">
        <w:rPr>
          <w:rFonts w:ascii="Times New Roman" w:hAnsi="Times New Roman" w:cs="Times New Roman"/>
          <w:b/>
          <w:bCs/>
          <w:iCs/>
          <w:sz w:val="22"/>
          <w:szCs w:val="22"/>
          <w:lang w:val="en-ID"/>
        </w:rPr>
        <w:t xml:space="preserve">Pengamatan </w:t>
      </w:r>
      <w:r>
        <w:rPr>
          <w:rFonts w:ascii="Times New Roman" w:hAnsi="Times New Roman" w:cs="Times New Roman"/>
          <w:b/>
          <w:bCs/>
          <w:iCs/>
          <w:sz w:val="22"/>
          <w:szCs w:val="22"/>
          <w:lang w:val="en-ID"/>
        </w:rPr>
        <w:t xml:space="preserve">Toksisitas pada </w:t>
      </w:r>
      <w:r w:rsidRPr="0063325A">
        <w:rPr>
          <w:rFonts w:ascii="Times New Roman" w:hAnsi="Times New Roman" w:cs="Times New Roman"/>
          <w:b/>
          <w:bCs/>
          <w:iCs/>
          <w:sz w:val="22"/>
          <w:szCs w:val="22"/>
          <w:lang w:val="en-ID"/>
        </w:rPr>
        <w:t>Uji Utama</w:t>
      </w:r>
    </w:p>
    <w:p w:rsidR="00B95CD6" w:rsidRDefault="0063325A" w:rsidP="004D26A2">
      <w:pPr>
        <w:spacing w:after="0" w:line="240" w:lineRule="auto"/>
        <w:ind w:firstLine="567"/>
        <w:jc w:val="both"/>
        <w:rPr>
          <w:rFonts w:ascii="Times New Roman" w:hAnsi="Times New Roman" w:cs="Times New Roman"/>
          <w:bCs/>
          <w:iCs/>
          <w:sz w:val="22"/>
          <w:szCs w:val="22"/>
          <w:lang w:val="en-ID"/>
        </w:rPr>
      </w:pPr>
      <w:r>
        <w:rPr>
          <w:rFonts w:ascii="Times New Roman" w:hAnsi="Times New Roman" w:cs="Times New Roman"/>
          <w:bCs/>
          <w:iCs/>
          <w:sz w:val="22"/>
          <w:szCs w:val="22"/>
          <w:lang w:val="en-ID"/>
        </w:rPr>
        <w:t xml:space="preserve">Berdasarkan pengamatan pada uji pendahuluan yang telah dilakukan, maka </w:t>
      </w:r>
      <w:r w:rsidR="002C6AF9">
        <w:rPr>
          <w:rFonts w:ascii="Times New Roman" w:hAnsi="Times New Roman" w:cs="Times New Roman"/>
          <w:bCs/>
          <w:iCs/>
          <w:sz w:val="22"/>
          <w:szCs w:val="22"/>
          <w:lang w:val="en-ID"/>
        </w:rPr>
        <w:t xml:space="preserve">mengikuti </w:t>
      </w:r>
      <w:r>
        <w:rPr>
          <w:rFonts w:ascii="Times New Roman" w:hAnsi="Times New Roman" w:cs="Times New Roman"/>
          <w:bCs/>
          <w:iCs/>
          <w:sz w:val="22"/>
          <w:szCs w:val="22"/>
          <w:lang w:val="en-ID"/>
        </w:rPr>
        <w:t xml:space="preserve">pedoman pengujian dengan metode </w:t>
      </w:r>
      <w:r w:rsidRPr="0063325A">
        <w:rPr>
          <w:rFonts w:ascii="Times New Roman" w:hAnsi="Times New Roman" w:cs="Times New Roman"/>
          <w:bCs/>
          <w:i/>
          <w:iCs/>
          <w:sz w:val="22"/>
          <w:szCs w:val="22"/>
          <w:lang w:val="en-ID"/>
        </w:rPr>
        <w:t>fixed dose</w:t>
      </w:r>
      <w:r w:rsidR="002C6AF9">
        <w:rPr>
          <w:rFonts w:ascii="Times New Roman" w:hAnsi="Times New Roman" w:cs="Times New Roman"/>
          <w:bCs/>
          <w:i/>
          <w:iCs/>
          <w:sz w:val="22"/>
          <w:szCs w:val="22"/>
          <w:lang w:val="en-ID"/>
        </w:rPr>
        <w:t xml:space="preserve">, </w:t>
      </w:r>
      <w:r w:rsidR="00F62B18">
        <w:rPr>
          <w:rFonts w:ascii="Times New Roman" w:hAnsi="Times New Roman" w:cs="Times New Roman"/>
          <w:bCs/>
          <w:iCs/>
          <w:sz w:val="22"/>
          <w:szCs w:val="22"/>
          <w:lang w:val="en-ID"/>
        </w:rPr>
        <w:t>maka semua kelompok perlakuan</w:t>
      </w:r>
      <w:r w:rsidR="002C6AF9">
        <w:rPr>
          <w:rFonts w:ascii="Times New Roman" w:hAnsi="Times New Roman" w:cs="Times New Roman"/>
          <w:bCs/>
          <w:iCs/>
          <w:sz w:val="22"/>
          <w:szCs w:val="22"/>
          <w:lang w:val="en-ID"/>
        </w:rPr>
        <w:t xml:space="preserve"> dilanjutkan ke uji utama karena mulai dari dosis 5 mg/kg BB sampai 2000 mg ditemukan adanya gejala toksisitas</w:t>
      </w:r>
      <w:r w:rsidR="00F66EB4">
        <w:rPr>
          <w:rFonts w:ascii="Times New Roman" w:hAnsi="Times New Roman" w:cs="Times New Roman"/>
          <w:bCs/>
          <w:iCs/>
          <w:sz w:val="22"/>
          <w:szCs w:val="22"/>
          <w:lang w:val="en-ID"/>
        </w:rPr>
        <w:t xml:space="preserve"> berdasarkan pengamatan perubahan perilaku (gejala klinis),</w:t>
      </w:r>
      <w:r w:rsidR="002C6AF9">
        <w:rPr>
          <w:rFonts w:ascii="Times New Roman" w:hAnsi="Times New Roman" w:cs="Times New Roman"/>
          <w:bCs/>
          <w:iCs/>
          <w:sz w:val="22"/>
          <w:szCs w:val="22"/>
          <w:lang w:val="en-ID"/>
        </w:rPr>
        <w:t xml:space="preserve"> walaupun semua hewan coba bertahan hidup. Hewan uji yang bertahan hidup pada uji pendahuluan masing-masing dimasukkan ke dalam uji utama ditambah masing-masing 4 ekor untuk mencukupkan 5 ekor mencit untuk masing-masing kelompok percobaan. </w:t>
      </w:r>
      <w:r w:rsidR="00B95CD6">
        <w:rPr>
          <w:rFonts w:ascii="Times New Roman" w:hAnsi="Times New Roman" w:cs="Times New Roman"/>
          <w:bCs/>
          <w:iCs/>
          <w:sz w:val="22"/>
          <w:szCs w:val="22"/>
          <w:lang w:val="en-ID"/>
        </w:rPr>
        <w:t xml:space="preserve">Masing-masing kelompok uji pada uji utama diberi perlakuan selama 14 hari. </w:t>
      </w:r>
    </w:p>
    <w:p w:rsidR="004001C5" w:rsidRDefault="004001C5" w:rsidP="004D26A2">
      <w:pPr>
        <w:spacing w:after="0" w:line="240" w:lineRule="auto"/>
        <w:ind w:firstLine="567"/>
        <w:jc w:val="both"/>
        <w:rPr>
          <w:rFonts w:ascii="Times New Roman" w:hAnsi="Times New Roman" w:cs="Times New Roman"/>
          <w:bCs/>
          <w:iCs/>
          <w:sz w:val="22"/>
          <w:szCs w:val="22"/>
          <w:lang w:val="en-ID"/>
        </w:rPr>
      </w:pPr>
    </w:p>
    <w:p w:rsidR="00B95CD6" w:rsidRPr="00B95CD6" w:rsidRDefault="00B95CD6" w:rsidP="00B95CD6">
      <w:pPr>
        <w:spacing w:after="0" w:line="240" w:lineRule="auto"/>
        <w:jc w:val="both"/>
        <w:rPr>
          <w:rFonts w:ascii="Times New Roman" w:hAnsi="Times New Roman" w:cs="Times New Roman"/>
          <w:b/>
          <w:bCs/>
          <w:iCs/>
          <w:sz w:val="22"/>
          <w:szCs w:val="22"/>
          <w:lang w:val="en-ID"/>
        </w:rPr>
      </w:pPr>
      <w:r w:rsidRPr="00B95CD6">
        <w:rPr>
          <w:rFonts w:ascii="Times New Roman" w:hAnsi="Times New Roman" w:cs="Times New Roman"/>
          <w:b/>
          <w:bCs/>
          <w:iCs/>
          <w:sz w:val="22"/>
          <w:szCs w:val="22"/>
          <w:lang w:val="en-ID"/>
        </w:rPr>
        <w:t>Pengamatan Toksisitas pada Uji Batas</w:t>
      </w:r>
    </w:p>
    <w:p w:rsidR="00B95CD6" w:rsidRDefault="00B95CD6" w:rsidP="004D26A2">
      <w:pPr>
        <w:spacing w:after="0" w:line="240" w:lineRule="auto"/>
        <w:ind w:firstLine="567"/>
        <w:jc w:val="both"/>
        <w:rPr>
          <w:rFonts w:ascii="Times New Roman" w:hAnsi="Times New Roman" w:cs="Times New Roman"/>
          <w:bCs/>
          <w:iCs/>
          <w:sz w:val="22"/>
          <w:szCs w:val="22"/>
          <w:lang w:val="en-ID"/>
        </w:rPr>
      </w:pPr>
      <w:r>
        <w:rPr>
          <w:rFonts w:ascii="Times New Roman" w:hAnsi="Times New Roman" w:cs="Times New Roman"/>
          <w:bCs/>
          <w:iCs/>
          <w:sz w:val="22"/>
          <w:szCs w:val="22"/>
          <w:lang w:val="en-ID"/>
        </w:rPr>
        <w:t xml:space="preserve">Peneliti menambahkan dosis 5000 mg/kg BB </w:t>
      </w:r>
      <w:r w:rsidR="00F66EB4">
        <w:rPr>
          <w:rFonts w:ascii="Times New Roman" w:hAnsi="Times New Roman" w:cs="Times New Roman"/>
          <w:bCs/>
          <w:iCs/>
          <w:sz w:val="22"/>
          <w:szCs w:val="22"/>
          <w:lang w:val="en-ID"/>
        </w:rPr>
        <w:t xml:space="preserve">(uji batas) </w:t>
      </w:r>
      <w:r>
        <w:rPr>
          <w:rFonts w:ascii="Times New Roman" w:hAnsi="Times New Roman" w:cs="Times New Roman"/>
          <w:bCs/>
          <w:iCs/>
          <w:sz w:val="22"/>
          <w:szCs w:val="22"/>
          <w:lang w:val="en-ID"/>
        </w:rPr>
        <w:t xml:space="preserve">pada uji utama dengan pertimbangan bahwa pada </w:t>
      </w:r>
      <w:r w:rsidR="004026FB">
        <w:rPr>
          <w:rFonts w:ascii="Times New Roman" w:hAnsi="Times New Roman" w:cs="Times New Roman"/>
          <w:bCs/>
          <w:iCs/>
          <w:sz w:val="22"/>
          <w:szCs w:val="22"/>
          <w:lang w:val="en-ID"/>
        </w:rPr>
        <w:t xml:space="preserve">semua tingkatan dosis yang diberikan mulai dari </w:t>
      </w:r>
      <w:r>
        <w:rPr>
          <w:rFonts w:ascii="Times New Roman" w:hAnsi="Times New Roman" w:cs="Times New Roman"/>
          <w:bCs/>
          <w:iCs/>
          <w:sz w:val="22"/>
          <w:szCs w:val="22"/>
          <w:lang w:val="en-ID"/>
        </w:rPr>
        <w:t xml:space="preserve">dosis terkecil (5 mg/kg BB) </w:t>
      </w:r>
      <w:r w:rsidR="004026FB">
        <w:rPr>
          <w:rFonts w:ascii="Times New Roman" w:hAnsi="Times New Roman" w:cs="Times New Roman"/>
          <w:bCs/>
          <w:iCs/>
          <w:sz w:val="22"/>
          <w:szCs w:val="22"/>
          <w:lang w:val="en-ID"/>
        </w:rPr>
        <w:t xml:space="preserve">sampai 2000 mg/kg BB </w:t>
      </w:r>
      <w:r>
        <w:rPr>
          <w:rFonts w:ascii="Times New Roman" w:hAnsi="Times New Roman" w:cs="Times New Roman"/>
          <w:bCs/>
          <w:iCs/>
          <w:sz w:val="22"/>
          <w:szCs w:val="22"/>
          <w:lang w:val="en-ID"/>
        </w:rPr>
        <w:t>pada uji pendahuluan menun</w:t>
      </w:r>
      <w:r w:rsidR="00CB77EE">
        <w:rPr>
          <w:rFonts w:ascii="Times New Roman" w:hAnsi="Times New Roman" w:cs="Times New Roman"/>
          <w:bCs/>
          <w:iCs/>
          <w:sz w:val="22"/>
          <w:szCs w:val="22"/>
          <w:lang w:val="en-ID"/>
        </w:rPr>
        <w:t>jukkan adanya gejala toksisitas berdasarkan perubahan perilaku.</w:t>
      </w:r>
      <w:r>
        <w:rPr>
          <w:rFonts w:ascii="Times New Roman" w:hAnsi="Times New Roman" w:cs="Times New Roman"/>
          <w:bCs/>
          <w:iCs/>
          <w:sz w:val="22"/>
          <w:szCs w:val="22"/>
          <w:lang w:val="en-ID"/>
        </w:rPr>
        <w:t xml:space="preserve"> Pada dosis 5000 mg/kg BB mengalami gejala klinis berupa </w:t>
      </w:r>
      <w:r w:rsidRPr="00F62B18">
        <w:rPr>
          <w:rFonts w:ascii="Times New Roman" w:hAnsi="Times New Roman" w:cs="Times New Roman"/>
          <w:bCs/>
          <w:i/>
          <w:iCs/>
          <w:sz w:val="22"/>
          <w:szCs w:val="22"/>
          <w:lang w:val="en-ID"/>
        </w:rPr>
        <w:t xml:space="preserve">Neurological Profile (Straub) </w:t>
      </w:r>
      <w:r w:rsidRPr="00F62B18">
        <w:rPr>
          <w:rFonts w:ascii="Times New Roman" w:hAnsi="Times New Roman" w:cs="Times New Roman"/>
          <w:bCs/>
          <w:iCs/>
          <w:sz w:val="22"/>
          <w:szCs w:val="22"/>
          <w:lang w:val="en-ID"/>
        </w:rPr>
        <w:t xml:space="preserve">dan </w:t>
      </w:r>
      <w:r w:rsidRPr="00F62B18">
        <w:rPr>
          <w:rFonts w:ascii="Times New Roman" w:hAnsi="Times New Roman" w:cs="Times New Roman"/>
          <w:bCs/>
          <w:i/>
          <w:iCs/>
          <w:sz w:val="22"/>
          <w:szCs w:val="22"/>
          <w:lang w:val="en-ID"/>
        </w:rPr>
        <w:t>Autonomic Profile (Ptosis)</w:t>
      </w:r>
      <w:r w:rsidR="00BF40A6">
        <w:rPr>
          <w:rFonts w:ascii="Times New Roman" w:hAnsi="Times New Roman" w:cs="Times New Roman"/>
          <w:bCs/>
          <w:iCs/>
          <w:sz w:val="22"/>
          <w:szCs w:val="22"/>
          <w:lang w:val="en-ID"/>
        </w:rPr>
        <w:t xml:space="preserve"> dan 4 ekor mencit </w:t>
      </w:r>
      <w:r w:rsidR="00CB77EE">
        <w:rPr>
          <w:rFonts w:ascii="Times New Roman" w:hAnsi="Times New Roman" w:cs="Times New Roman"/>
          <w:bCs/>
          <w:iCs/>
          <w:sz w:val="22"/>
          <w:szCs w:val="22"/>
          <w:lang w:val="en-ID"/>
        </w:rPr>
        <w:t xml:space="preserve">(80%) </w:t>
      </w:r>
      <w:r w:rsidR="00BF40A6">
        <w:rPr>
          <w:rFonts w:ascii="Times New Roman" w:hAnsi="Times New Roman" w:cs="Times New Roman"/>
          <w:bCs/>
          <w:iCs/>
          <w:sz w:val="22"/>
          <w:szCs w:val="22"/>
          <w:lang w:val="en-ID"/>
        </w:rPr>
        <w:t xml:space="preserve">mengalami kematian setelah 24 jam. Semua mencit yang mati dilakukan </w:t>
      </w:r>
      <w:r w:rsidR="00F44846" w:rsidRPr="00F44846">
        <w:rPr>
          <w:rFonts w:ascii="Times New Roman" w:hAnsi="Times New Roman" w:cs="Times New Roman"/>
          <w:bCs/>
          <w:iCs/>
          <w:sz w:val="22"/>
          <w:szCs w:val="22"/>
          <w:lang w:val="en-ID"/>
        </w:rPr>
        <w:t>pembedahan</w:t>
      </w:r>
      <w:r w:rsidR="00BF40A6" w:rsidRPr="00BF40A6">
        <w:rPr>
          <w:rFonts w:ascii="Times New Roman" w:hAnsi="Times New Roman" w:cs="Times New Roman"/>
          <w:bCs/>
          <w:iCs/>
          <w:color w:val="FF0000"/>
          <w:sz w:val="22"/>
          <w:szCs w:val="22"/>
          <w:lang w:val="en-ID"/>
        </w:rPr>
        <w:t xml:space="preserve"> </w:t>
      </w:r>
      <w:r w:rsidR="00BF40A6">
        <w:rPr>
          <w:rFonts w:ascii="Times New Roman" w:hAnsi="Times New Roman" w:cs="Times New Roman"/>
          <w:bCs/>
          <w:iCs/>
          <w:sz w:val="22"/>
          <w:szCs w:val="22"/>
          <w:lang w:val="en-ID"/>
        </w:rPr>
        <w:t>untuk pengamatan organ secara makroskopik.</w:t>
      </w:r>
    </w:p>
    <w:p w:rsidR="004D26A2" w:rsidRPr="00BF40A6" w:rsidRDefault="004D26A2" w:rsidP="00F44846">
      <w:pPr>
        <w:spacing w:after="0" w:line="240" w:lineRule="auto"/>
        <w:jc w:val="both"/>
        <w:rPr>
          <w:rFonts w:ascii="Times New Roman" w:hAnsi="Times New Roman" w:cs="Times New Roman"/>
          <w:bCs/>
          <w:iCs/>
          <w:color w:val="FF0000"/>
          <w:sz w:val="22"/>
          <w:szCs w:val="22"/>
          <w:lang w:val="en-ID"/>
        </w:rPr>
      </w:pPr>
    </w:p>
    <w:p w:rsidR="00C91F76" w:rsidRPr="004001C5" w:rsidRDefault="004001C5" w:rsidP="004001C5">
      <w:pPr>
        <w:spacing w:after="0" w:line="240" w:lineRule="auto"/>
        <w:jc w:val="both"/>
        <w:rPr>
          <w:rFonts w:ascii="Times New Roman" w:hAnsi="Times New Roman" w:cs="Times New Roman"/>
          <w:b/>
          <w:bCs/>
          <w:iCs/>
          <w:sz w:val="22"/>
          <w:szCs w:val="22"/>
          <w:lang w:val="en-ID"/>
        </w:rPr>
      </w:pPr>
      <w:r>
        <w:rPr>
          <w:rFonts w:ascii="Times New Roman" w:hAnsi="Times New Roman" w:cs="Times New Roman"/>
          <w:b/>
          <w:bCs/>
          <w:iCs/>
          <w:sz w:val="22"/>
          <w:szCs w:val="22"/>
          <w:lang w:val="en-ID"/>
        </w:rPr>
        <w:t>Pengamatan Berat Badan</w:t>
      </w:r>
      <w:r w:rsidR="0033686E">
        <w:rPr>
          <w:rFonts w:ascii="Times New Roman" w:hAnsi="Times New Roman" w:cs="Times New Roman"/>
          <w:b/>
          <w:bCs/>
          <w:iCs/>
          <w:sz w:val="22"/>
          <w:szCs w:val="22"/>
          <w:lang w:val="en-ID"/>
        </w:rPr>
        <w:t xml:space="preserve"> </w:t>
      </w:r>
    </w:p>
    <w:p w:rsidR="004D26A2" w:rsidRPr="004D26A2" w:rsidRDefault="004D26A2" w:rsidP="004D26A2">
      <w:pPr>
        <w:spacing w:after="0" w:line="240" w:lineRule="auto"/>
        <w:ind w:firstLine="567"/>
        <w:jc w:val="both"/>
        <w:rPr>
          <w:rFonts w:ascii="Times New Roman" w:hAnsi="Times New Roman" w:cs="Times New Roman"/>
          <w:bCs/>
          <w:iCs/>
          <w:sz w:val="22"/>
          <w:szCs w:val="22"/>
          <w:lang w:val="en-ID"/>
        </w:rPr>
      </w:pPr>
      <w:r w:rsidRPr="004D26A2">
        <w:rPr>
          <w:rFonts w:ascii="Times New Roman" w:hAnsi="Times New Roman" w:cs="Times New Roman"/>
          <w:bCs/>
          <w:iCs/>
          <w:sz w:val="22"/>
          <w:szCs w:val="22"/>
          <w:lang w:val="en-ID"/>
        </w:rPr>
        <w:t>Pengamatan berat badan minimal dilakukan dua kali dalam seminggu (BPOM 2014). Pada penelitian ini penimbangan berat badan dilakukan empat kali selama 14 hari pengamatan yaitu pada hari ke-1, 5, 10, dan 14. Hasil pengamatan selama 14 hari dapat dilihat pada tabel di</w:t>
      </w:r>
      <w:r w:rsidR="00A5093B">
        <w:rPr>
          <w:rFonts w:ascii="Times New Roman" w:hAnsi="Times New Roman" w:cs="Times New Roman"/>
          <w:bCs/>
          <w:iCs/>
          <w:sz w:val="22"/>
          <w:szCs w:val="22"/>
          <w:lang w:val="en-ID"/>
        </w:rPr>
        <w:t xml:space="preserve"> </w:t>
      </w:r>
      <w:r w:rsidRPr="004D26A2">
        <w:rPr>
          <w:rFonts w:ascii="Times New Roman" w:hAnsi="Times New Roman" w:cs="Times New Roman"/>
          <w:bCs/>
          <w:iCs/>
          <w:sz w:val="22"/>
          <w:szCs w:val="22"/>
          <w:lang w:val="en-ID"/>
        </w:rPr>
        <w:t>bawah.</w:t>
      </w:r>
    </w:p>
    <w:p w:rsidR="00C91F76" w:rsidRPr="00C91F76" w:rsidRDefault="00C91F76" w:rsidP="00C91F76">
      <w:pPr>
        <w:spacing w:after="0" w:line="240" w:lineRule="auto"/>
        <w:jc w:val="both"/>
        <w:rPr>
          <w:rFonts w:ascii="Times New Roman" w:hAnsi="Times New Roman" w:cs="Times New Roman"/>
          <w:bCs/>
          <w:iCs/>
          <w:sz w:val="22"/>
          <w:szCs w:val="22"/>
          <w:lang w:val="en-ID"/>
        </w:rPr>
      </w:pPr>
    </w:p>
    <w:p w:rsidR="00232995" w:rsidRPr="00BF40A6" w:rsidRDefault="004D26A2" w:rsidP="00BF40A6">
      <w:pPr>
        <w:spacing w:after="160" w:line="240" w:lineRule="auto"/>
        <w:rPr>
          <w:rFonts w:ascii="Times New Roman" w:eastAsia="Calibri" w:hAnsi="Times New Roman" w:cs="Times New Roman"/>
          <w:bCs/>
          <w:sz w:val="22"/>
          <w:szCs w:val="22"/>
          <w:lang w:val="en-ID"/>
        </w:rPr>
      </w:pPr>
      <w:r w:rsidRPr="004D26A2">
        <w:rPr>
          <w:rFonts w:ascii="Times New Roman" w:eastAsia="Calibri" w:hAnsi="Times New Roman" w:cs="Times New Roman"/>
          <w:b/>
          <w:bCs/>
          <w:sz w:val="22"/>
          <w:szCs w:val="22"/>
          <w:lang w:val="en-ID"/>
        </w:rPr>
        <w:t xml:space="preserve">Tabel 4. </w:t>
      </w:r>
      <w:r w:rsidR="00BF40A6">
        <w:rPr>
          <w:rFonts w:ascii="Times New Roman" w:eastAsia="Calibri" w:hAnsi="Times New Roman" w:cs="Times New Roman"/>
          <w:bCs/>
          <w:sz w:val="22"/>
          <w:szCs w:val="22"/>
          <w:lang w:val="en-ID"/>
        </w:rPr>
        <w:t>Rata-rata berat badan hewan uji</w:t>
      </w:r>
    </w:p>
    <w:tbl>
      <w:tblPr>
        <w:tblStyle w:val="TableGrid2"/>
        <w:tblpPr w:leftFromText="180" w:rightFromText="180" w:vertAnchor="text" w:horzAnchor="margin" w:tblpY="16"/>
        <w:tblW w:w="0" w:type="auto"/>
        <w:tblLook w:val="04A0" w:firstRow="1" w:lastRow="0" w:firstColumn="1" w:lastColumn="0" w:noHBand="0" w:noVBand="1"/>
      </w:tblPr>
      <w:tblGrid>
        <w:gridCol w:w="2410"/>
        <w:gridCol w:w="1134"/>
        <w:gridCol w:w="1134"/>
        <w:gridCol w:w="1134"/>
        <w:gridCol w:w="1134"/>
      </w:tblGrid>
      <w:tr w:rsidR="004D26A2" w:rsidRPr="004D26A2" w:rsidTr="004D26A2">
        <w:tc>
          <w:tcPr>
            <w:tcW w:w="2410" w:type="dxa"/>
            <w:vMerge w:val="restart"/>
            <w:tcBorders>
              <w:left w:val="single" w:sz="4" w:space="0" w:color="FFFFFF"/>
              <w:right w:val="single" w:sz="4" w:space="0" w:color="FFFFFF"/>
            </w:tcBorders>
          </w:tcPr>
          <w:p w:rsidR="004D26A2" w:rsidRPr="004D26A2" w:rsidRDefault="004D26A2" w:rsidP="004D26A2">
            <w:pPr>
              <w:spacing w:before="120" w:after="120" w:line="240" w:lineRule="auto"/>
              <w:rPr>
                <w:rFonts w:ascii="Times New Roman" w:eastAsia="Calibri" w:hAnsi="Times New Roman" w:cs="Times New Roman"/>
                <w:b/>
                <w:bCs/>
                <w:sz w:val="20"/>
                <w:szCs w:val="20"/>
              </w:rPr>
            </w:pPr>
            <w:r w:rsidRPr="004D26A2">
              <w:rPr>
                <w:rFonts w:ascii="Times New Roman" w:eastAsia="Calibri" w:hAnsi="Times New Roman" w:cs="Times New Roman"/>
                <w:b/>
                <w:bCs/>
                <w:sz w:val="20"/>
                <w:szCs w:val="20"/>
              </w:rPr>
              <w:t>Kelompok dosis</w:t>
            </w:r>
          </w:p>
        </w:tc>
        <w:tc>
          <w:tcPr>
            <w:tcW w:w="4536" w:type="dxa"/>
            <w:gridSpan w:val="4"/>
            <w:tcBorders>
              <w:left w:val="single" w:sz="4" w:space="0" w:color="FFFFFF"/>
              <w:right w:val="single" w:sz="4" w:space="0" w:color="FFFFFF"/>
            </w:tcBorders>
          </w:tcPr>
          <w:p w:rsidR="004D26A2" w:rsidRPr="004D26A2" w:rsidRDefault="004D26A2" w:rsidP="004D26A2">
            <w:pPr>
              <w:spacing w:after="0" w:line="240" w:lineRule="auto"/>
              <w:jc w:val="center"/>
              <w:rPr>
                <w:rFonts w:ascii="Times New Roman" w:eastAsia="Calibri" w:hAnsi="Times New Roman" w:cs="Times New Roman"/>
                <w:b/>
                <w:bCs/>
                <w:sz w:val="20"/>
                <w:szCs w:val="20"/>
              </w:rPr>
            </w:pPr>
            <w:r w:rsidRPr="004D26A2">
              <w:rPr>
                <w:rFonts w:ascii="Times New Roman" w:eastAsia="Calibri" w:hAnsi="Times New Roman" w:cs="Times New Roman"/>
                <w:b/>
                <w:bCs/>
                <w:sz w:val="20"/>
                <w:szCs w:val="20"/>
              </w:rPr>
              <w:t>Rata-rata berat badan mencit (gram) ± SD(n=5)</w:t>
            </w:r>
          </w:p>
        </w:tc>
      </w:tr>
      <w:tr w:rsidR="004D26A2" w:rsidRPr="004D26A2" w:rsidTr="004D26A2">
        <w:tc>
          <w:tcPr>
            <w:tcW w:w="2410" w:type="dxa"/>
            <w:vMerge/>
            <w:tcBorders>
              <w:top w:val="single" w:sz="4" w:space="0" w:color="FFFFFF"/>
              <w:left w:val="single" w:sz="4" w:space="0" w:color="FFFFFF"/>
              <w:right w:val="single" w:sz="4" w:space="0" w:color="FFFFFF"/>
            </w:tcBorders>
          </w:tcPr>
          <w:p w:rsidR="004D26A2" w:rsidRPr="004D26A2" w:rsidRDefault="004D26A2" w:rsidP="004D26A2">
            <w:pPr>
              <w:spacing w:after="0" w:line="240" w:lineRule="auto"/>
              <w:rPr>
                <w:rFonts w:ascii="Times New Roman" w:eastAsia="Calibri" w:hAnsi="Times New Roman" w:cs="Times New Roman"/>
                <w:b/>
                <w:bCs/>
                <w:sz w:val="20"/>
                <w:szCs w:val="20"/>
              </w:rPr>
            </w:pPr>
          </w:p>
        </w:tc>
        <w:tc>
          <w:tcPr>
            <w:tcW w:w="1134" w:type="dxa"/>
            <w:tcBorders>
              <w:top w:val="single" w:sz="4" w:space="0" w:color="FFFFFF"/>
              <w:left w:val="single" w:sz="4" w:space="0" w:color="FFFFFF"/>
              <w:right w:val="single" w:sz="4" w:space="0" w:color="FFFFFF"/>
            </w:tcBorders>
          </w:tcPr>
          <w:p w:rsidR="004D26A2" w:rsidRPr="004D26A2" w:rsidRDefault="004D26A2" w:rsidP="004D26A2">
            <w:pPr>
              <w:spacing w:after="0" w:line="240" w:lineRule="auto"/>
              <w:jc w:val="center"/>
              <w:rPr>
                <w:rFonts w:ascii="Times New Roman" w:eastAsia="Calibri" w:hAnsi="Times New Roman" w:cs="Times New Roman"/>
                <w:b/>
                <w:bCs/>
                <w:sz w:val="20"/>
                <w:szCs w:val="20"/>
              </w:rPr>
            </w:pPr>
            <w:r w:rsidRPr="004D26A2">
              <w:rPr>
                <w:rFonts w:ascii="Times New Roman" w:eastAsia="Calibri" w:hAnsi="Times New Roman" w:cs="Times New Roman"/>
                <w:b/>
                <w:bCs/>
                <w:sz w:val="20"/>
                <w:szCs w:val="20"/>
              </w:rPr>
              <w:t>Hari ke-1</w:t>
            </w:r>
          </w:p>
        </w:tc>
        <w:tc>
          <w:tcPr>
            <w:tcW w:w="1134" w:type="dxa"/>
            <w:tcBorders>
              <w:left w:val="single" w:sz="4" w:space="0" w:color="FFFFFF"/>
              <w:right w:val="single" w:sz="4" w:space="0" w:color="FFFFFF"/>
            </w:tcBorders>
          </w:tcPr>
          <w:p w:rsidR="004D26A2" w:rsidRPr="004D26A2" w:rsidRDefault="004D26A2" w:rsidP="004D26A2">
            <w:pPr>
              <w:spacing w:after="0" w:line="240" w:lineRule="auto"/>
              <w:jc w:val="center"/>
              <w:rPr>
                <w:rFonts w:ascii="Times New Roman" w:eastAsia="Calibri" w:hAnsi="Times New Roman" w:cs="Times New Roman"/>
                <w:b/>
                <w:bCs/>
                <w:sz w:val="20"/>
                <w:szCs w:val="20"/>
              </w:rPr>
            </w:pPr>
            <w:r w:rsidRPr="004D26A2">
              <w:rPr>
                <w:rFonts w:ascii="Times New Roman" w:eastAsia="Calibri" w:hAnsi="Times New Roman" w:cs="Times New Roman"/>
                <w:b/>
                <w:bCs/>
                <w:sz w:val="20"/>
                <w:szCs w:val="20"/>
              </w:rPr>
              <w:t>Hari ke-5</w:t>
            </w:r>
          </w:p>
        </w:tc>
        <w:tc>
          <w:tcPr>
            <w:tcW w:w="1134" w:type="dxa"/>
            <w:tcBorders>
              <w:left w:val="single" w:sz="4" w:space="0" w:color="FFFFFF"/>
              <w:right w:val="single" w:sz="4" w:space="0" w:color="FFFFFF"/>
            </w:tcBorders>
          </w:tcPr>
          <w:p w:rsidR="004D26A2" w:rsidRPr="004D26A2" w:rsidRDefault="004D26A2" w:rsidP="004D26A2">
            <w:pPr>
              <w:spacing w:after="0" w:line="240" w:lineRule="auto"/>
              <w:jc w:val="center"/>
              <w:rPr>
                <w:rFonts w:ascii="Times New Roman" w:eastAsia="Calibri" w:hAnsi="Times New Roman" w:cs="Times New Roman"/>
                <w:b/>
                <w:bCs/>
                <w:sz w:val="20"/>
                <w:szCs w:val="20"/>
              </w:rPr>
            </w:pPr>
            <w:r w:rsidRPr="004D26A2">
              <w:rPr>
                <w:rFonts w:ascii="Times New Roman" w:eastAsia="Calibri" w:hAnsi="Times New Roman" w:cs="Times New Roman"/>
                <w:b/>
                <w:bCs/>
                <w:sz w:val="20"/>
                <w:szCs w:val="20"/>
              </w:rPr>
              <w:t>Hari ke-10</w:t>
            </w:r>
          </w:p>
        </w:tc>
        <w:tc>
          <w:tcPr>
            <w:tcW w:w="1134" w:type="dxa"/>
            <w:tcBorders>
              <w:left w:val="single" w:sz="4" w:space="0" w:color="FFFFFF"/>
              <w:right w:val="single" w:sz="4" w:space="0" w:color="FFFFFF"/>
            </w:tcBorders>
          </w:tcPr>
          <w:p w:rsidR="004D26A2" w:rsidRPr="004D26A2" w:rsidRDefault="004D26A2" w:rsidP="004D26A2">
            <w:pPr>
              <w:spacing w:after="0" w:line="240" w:lineRule="auto"/>
              <w:jc w:val="center"/>
              <w:rPr>
                <w:rFonts w:ascii="Times New Roman" w:eastAsia="Calibri" w:hAnsi="Times New Roman" w:cs="Times New Roman"/>
                <w:b/>
                <w:bCs/>
                <w:sz w:val="20"/>
                <w:szCs w:val="20"/>
              </w:rPr>
            </w:pPr>
            <w:r w:rsidRPr="004D26A2">
              <w:rPr>
                <w:rFonts w:ascii="Times New Roman" w:eastAsia="Calibri" w:hAnsi="Times New Roman" w:cs="Times New Roman"/>
                <w:b/>
                <w:bCs/>
                <w:sz w:val="20"/>
                <w:szCs w:val="20"/>
              </w:rPr>
              <w:t>Hari ke-14</w:t>
            </w:r>
          </w:p>
        </w:tc>
      </w:tr>
      <w:tr w:rsidR="004D26A2" w:rsidRPr="004D26A2" w:rsidTr="004D26A2">
        <w:tc>
          <w:tcPr>
            <w:tcW w:w="2410" w:type="dxa"/>
            <w:tcBorders>
              <w:left w:val="single" w:sz="4" w:space="0" w:color="FFFFFF"/>
              <w:bottom w:val="single" w:sz="4" w:space="0" w:color="FFFFFF"/>
              <w:right w:val="single" w:sz="4" w:space="0" w:color="FFFFFF"/>
            </w:tcBorders>
          </w:tcPr>
          <w:p w:rsidR="004D26A2" w:rsidRPr="004D26A2" w:rsidRDefault="004D26A2" w:rsidP="004D26A2">
            <w:pPr>
              <w:spacing w:after="0" w:line="240" w:lineRule="auto"/>
              <w:rPr>
                <w:rFonts w:ascii="Times New Roman" w:eastAsia="Calibri" w:hAnsi="Times New Roman" w:cs="Times New Roman"/>
                <w:sz w:val="20"/>
                <w:szCs w:val="20"/>
              </w:rPr>
            </w:pPr>
            <w:r w:rsidRPr="004D26A2">
              <w:rPr>
                <w:rFonts w:ascii="Times New Roman" w:eastAsia="Calibri" w:hAnsi="Times New Roman" w:cs="Times New Roman"/>
                <w:sz w:val="20"/>
                <w:szCs w:val="20"/>
              </w:rPr>
              <w:t>Kontrol Normal</w:t>
            </w:r>
          </w:p>
        </w:tc>
        <w:tc>
          <w:tcPr>
            <w:tcW w:w="1134" w:type="dxa"/>
            <w:tcBorders>
              <w:left w:val="single" w:sz="4" w:space="0" w:color="FFFFFF"/>
              <w:bottom w:val="single" w:sz="4" w:space="0" w:color="FFFFFF"/>
              <w:right w:val="single" w:sz="4" w:space="0" w:color="FFFFFF"/>
            </w:tcBorders>
            <w:vAlign w:val="center"/>
          </w:tcPr>
          <w:p w:rsidR="004D26A2" w:rsidRPr="004D26A2" w:rsidRDefault="004D26A2" w:rsidP="004D26A2">
            <w:pPr>
              <w:spacing w:after="0" w:line="240" w:lineRule="auto"/>
              <w:jc w:val="center"/>
              <w:rPr>
                <w:rFonts w:ascii="Times New Roman" w:eastAsia="Calibri" w:hAnsi="Times New Roman" w:cs="Times New Roman"/>
                <w:sz w:val="20"/>
                <w:szCs w:val="20"/>
              </w:rPr>
            </w:pPr>
            <w:r w:rsidRPr="004D26A2">
              <w:rPr>
                <w:rFonts w:ascii="Times New Roman" w:eastAsia="Calibri" w:hAnsi="Times New Roman" w:cs="Times New Roman"/>
                <w:color w:val="000000"/>
                <w:sz w:val="20"/>
                <w:szCs w:val="20"/>
              </w:rPr>
              <w:t>26.39±1.43</w:t>
            </w:r>
          </w:p>
        </w:tc>
        <w:tc>
          <w:tcPr>
            <w:tcW w:w="1134" w:type="dxa"/>
            <w:tcBorders>
              <w:left w:val="single" w:sz="4" w:space="0" w:color="FFFFFF"/>
              <w:bottom w:val="single" w:sz="4" w:space="0" w:color="FFFFFF"/>
              <w:right w:val="single" w:sz="4" w:space="0" w:color="FFFFFF"/>
            </w:tcBorders>
            <w:vAlign w:val="center"/>
          </w:tcPr>
          <w:p w:rsidR="004D26A2" w:rsidRPr="004D26A2" w:rsidRDefault="004D26A2" w:rsidP="004D26A2">
            <w:pPr>
              <w:spacing w:after="0" w:line="240" w:lineRule="auto"/>
              <w:jc w:val="center"/>
              <w:rPr>
                <w:rFonts w:ascii="Times New Roman" w:eastAsia="Calibri" w:hAnsi="Times New Roman" w:cs="Times New Roman"/>
                <w:sz w:val="20"/>
                <w:szCs w:val="20"/>
              </w:rPr>
            </w:pPr>
            <w:r w:rsidRPr="004D26A2">
              <w:rPr>
                <w:rFonts w:ascii="Times New Roman" w:eastAsia="Calibri" w:hAnsi="Times New Roman" w:cs="Times New Roman"/>
                <w:color w:val="000000"/>
                <w:sz w:val="20"/>
                <w:szCs w:val="20"/>
              </w:rPr>
              <w:t>26.58±1.05</w:t>
            </w:r>
          </w:p>
        </w:tc>
        <w:tc>
          <w:tcPr>
            <w:tcW w:w="1134" w:type="dxa"/>
            <w:tcBorders>
              <w:left w:val="single" w:sz="4" w:space="0" w:color="FFFFFF"/>
              <w:bottom w:val="single" w:sz="4" w:space="0" w:color="FFFFFF"/>
              <w:right w:val="single" w:sz="4" w:space="0" w:color="FFFFFF"/>
            </w:tcBorders>
            <w:vAlign w:val="center"/>
          </w:tcPr>
          <w:p w:rsidR="004D26A2" w:rsidRPr="004D26A2" w:rsidRDefault="004D26A2" w:rsidP="004D26A2">
            <w:pPr>
              <w:spacing w:after="0" w:line="240" w:lineRule="auto"/>
              <w:jc w:val="center"/>
              <w:rPr>
                <w:rFonts w:ascii="Times New Roman" w:eastAsia="Calibri" w:hAnsi="Times New Roman" w:cs="Times New Roman"/>
                <w:sz w:val="20"/>
                <w:szCs w:val="20"/>
              </w:rPr>
            </w:pPr>
            <w:r w:rsidRPr="004D26A2">
              <w:rPr>
                <w:rFonts w:ascii="Times New Roman" w:eastAsia="Calibri" w:hAnsi="Times New Roman" w:cs="Times New Roman"/>
                <w:color w:val="000000"/>
                <w:sz w:val="20"/>
                <w:szCs w:val="20"/>
              </w:rPr>
              <w:t>25.20±1.47</w:t>
            </w:r>
          </w:p>
        </w:tc>
        <w:tc>
          <w:tcPr>
            <w:tcW w:w="1134" w:type="dxa"/>
            <w:tcBorders>
              <w:left w:val="single" w:sz="4" w:space="0" w:color="FFFFFF"/>
              <w:bottom w:val="single" w:sz="4" w:space="0" w:color="FFFFFF"/>
              <w:right w:val="single" w:sz="4" w:space="0" w:color="FFFFFF"/>
            </w:tcBorders>
            <w:vAlign w:val="center"/>
          </w:tcPr>
          <w:p w:rsidR="004D26A2" w:rsidRPr="004D26A2" w:rsidRDefault="004D26A2" w:rsidP="004D26A2">
            <w:pPr>
              <w:spacing w:after="0" w:line="240" w:lineRule="auto"/>
              <w:jc w:val="center"/>
              <w:rPr>
                <w:rFonts w:ascii="Times New Roman" w:eastAsia="Calibri" w:hAnsi="Times New Roman" w:cs="Times New Roman"/>
                <w:sz w:val="20"/>
                <w:szCs w:val="20"/>
              </w:rPr>
            </w:pPr>
            <w:r w:rsidRPr="004D26A2">
              <w:rPr>
                <w:rFonts w:ascii="Times New Roman" w:eastAsia="Calibri" w:hAnsi="Times New Roman" w:cs="Times New Roman"/>
                <w:color w:val="000000"/>
                <w:sz w:val="20"/>
                <w:szCs w:val="20"/>
              </w:rPr>
              <w:t>23.32±1.02</w:t>
            </w:r>
          </w:p>
        </w:tc>
      </w:tr>
      <w:tr w:rsidR="004D26A2" w:rsidRPr="004D26A2" w:rsidTr="004D26A2">
        <w:tc>
          <w:tcPr>
            <w:tcW w:w="2410" w:type="dxa"/>
            <w:tcBorders>
              <w:top w:val="single" w:sz="4" w:space="0" w:color="FFFFFF"/>
              <w:left w:val="single" w:sz="4" w:space="0" w:color="FFFFFF"/>
              <w:bottom w:val="single" w:sz="4" w:space="0" w:color="FFFFFF"/>
              <w:right w:val="single" w:sz="4" w:space="0" w:color="FFFFFF"/>
            </w:tcBorders>
          </w:tcPr>
          <w:p w:rsidR="004D26A2" w:rsidRPr="004D26A2" w:rsidRDefault="004D26A2" w:rsidP="004D26A2">
            <w:pPr>
              <w:spacing w:after="0" w:line="240" w:lineRule="auto"/>
              <w:rPr>
                <w:rFonts w:ascii="Times New Roman" w:eastAsia="Calibri" w:hAnsi="Times New Roman" w:cs="Times New Roman"/>
                <w:sz w:val="20"/>
                <w:szCs w:val="20"/>
              </w:rPr>
            </w:pPr>
            <w:r w:rsidRPr="004D26A2">
              <w:rPr>
                <w:rFonts w:ascii="Times New Roman" w:eastAsia="Calibri" w:hAnsi="Times New Roman" w:cs="Times New Roman"/>
                <w:sz w:val="20"/>
                <w:szCs w:val="20"/>
              </w:rPr>
              <w:t xml:space="preserve">Kontrol </w:t>
            </w:r>
            <w:r w:rsidRPr="004D26A2">
              <w:rPr>
                <w:rFonts w:ascii="Times New Roman" w:eastAsia="Times New Roman" w:hAnsi="Times New Roman" w:cs="Times New Roman"/>
                <w:color w:val="000000"/>
                <w:sz w:val="20"/>
                <w:szCs w:val="20"/>
                <w:lang w:eastAsia="en-ID"/>
              </w:rPr>
              <w:t xml:space="preserve"> CMC-Na</w:t>
            </w:r>
          </w:p>
        </w:tc>
        <w:tc>
          <w:tcPr>
            <w:tcW w:w="1134" w:type="dxa"/>
            <w:tcBorders>
              <w:top w:val="single" w:sz="4" w:space="0" w:color="FFFFFF"/>
              <w:left w:val="single" w:sz="4" w:space="0" w:color="FFFFFF"/>
              <w:bottom w:val="single" w:sz="4" w:space="0" w:color="FFFFFF"/>
              <w:right w:val="single" w:sz="4" w:space="0" w:color="FFFFFF"/>
            </w:tcBorders>
            <w:vAlign w:val="center"/>
          </w:tcPr>
          <w:p w:rsidR="004D26A2" w:rsidRPr="004D26A2" w:rsidRDefault="004D26A2" w:rsidP="004D26A2">
            <w:pPr>
              <w:spacing w:after="0" w:line="240" w:lineRule="auto"/>
              <w:jc w:val="center"/>
              <w:rPr>
                <w:rFonts w:ascii="Times New Roman" w:eastAsia="Calibri" w:hAnsi="Times New Roman" w:cs="Times New Roman"/>
                <w:sz w:val="20"/>
                <w:szCs w:val="20"/>
              </w:rPr>
            </w:pPr>
            <w:r w:rsidRPr="004D26A2">
              <w:rPr>
                <w:rFonts w:ascii="Times New Roman" w:eastAsia="Calibri" w:hAnsi="Times New Roman" w:cs="Times New Roman"/>
                <w:color w:val="000000"/>
                <w:sz w:val="20"/>
                <w:szCs w:val="20"/>
              </w:rPr>
              <w:t>28.83±2.43</w:t>
            </w:r>
          </w:p>
        </w:tc>
        <w:tc>
          <w:tcPr>
            <w:tcW w:w="1134" w:type="dxa"/>
            <w:tcBorders>
              <w:top w:val="single" w:sz="4" w:space="0" w:color="FFFFFF"/>
              <w:left w:val="single" w:sz="4" w:space="0" w:color="FFFFFF"/>
              <w:bottom w:val="single" w:sz="4" w:space="0" w:color="FFFFFF"/>
              <w:right w:val="single" w:sz="4" w:space="0" w:color="FFFFFF"/>
            </w:tcBorders>
            <w:vAlign w:val="center"/>
          </w:tcPr>
          <w:p w:rsidR="004D26A2" w:rsidRPr="004D26A2" w:rsidRDefault="004D26A2" w:rsidP="004D26A2">
            <w:pPr>
              <w:spacing w:after="0" w:line="240" w:lineRule="auto"/>
              <w:jc w:val="center"/>
              <w:rPr>
                <w:rFonts w:ascii="Times New Roman" w:eastAsia="Calibri" w:hAnsi="Times New Roman" w:cs="Times New Roman"/>
                <w:sz w:val="20"/>
                <w:szCs w:val="20"/>
              </w:rPr>
            </w:pPr>
            <w:r w:rsidRPr="004D26A2">
              <w:rPr>
                <w:rFonts w:ascii="Times New Roman" w:eastAsia="Calibri" w:hAnsi="Times New Roman" w:cs="Times New Roman"/>
                <w:color w:val="000000"/>
                <w:sz w:val="20"/>
                <w:szCs w:val="20"/>
              </w:rPr>
              <w:t>29.07±3.83</w:t>
            </w:r>
          </w:p>
        </w:tc>
        <w:tc>
          <w:tcPr>
            <w:tcW w:w="1134" w:type="dxa"/>
            <w:tcBorders>
              <w:top w:val="single" w:sz="4" w:space="0" w:color="FFFFFF"/>
              <w:left w:val="single" w:sz="4" w:space="0" w:color="FFFFFF"/>
              <w:bottom w:val="single" w:sz="4" w:space="0" w:color="FFFFFF"/>
              <w:right w:val="single" w:sz="4" w:space="0" w:color="FFFFFF"/>
            </w:tcBorders>
            <w:vAlign w:val="center"/>
          </w:tcPr>
          <w:p w:rsidR="004D26A2" w:rsidRPr="004D26A2" w:rsidRDefault="004D26A2" w:rsidP="004D26A2">
            <w:pPr>
              <w:spacing w:after="0" w:line="240" w:lineRule="auto"/>
              <w:jc w:val="center"/>
              <w:rPr>
                <w:rFonts w:ascii="Times New Roman" w:eastAsia="Calibri" w:hAnsi="Times New Roman" w:cs="Times New Roman"/>
                <w:sz w:val="20"/>
                <w:szCs w:val="20"/>
              </w:rPr>
            </w:pPr>
            <w:r w:rsidRPr="004D26A2">
              <w:rPr>
                <w:rFonts w:ascii="Times New Roman" w:eastAsia="Calibri" w:hAnsi="Times New Roman" w:cs="Times New Roman"/>
                <w:color w:val="000000"/>
                <w:sz w:val="20"/>
                <w:szCs w:val="20"/>
              </w:rPr>
              <w:t>26.68±2.13</w:t>
            </w:r>
          </w:p>
        </w:tc>
        <w:tc>
          <w:tcPr>
            <w:tcW w:w="1134" w:type="dxa"/>
            <w:tcBorders>
              <w:top w:val="single" w:sz="4" w:space="0" w:color="FFFFFF"/>
              <w:left w:val="single" w:sz="4" w:space="0" w:color="FFFFFF"/>
              <w:bottom w:val="single" w:sz="4" w:space="0" w:color="FFFFFF"/>
              <w:right w:val="single" w:sz="4" w:space="0" w:color="FFFFFF"/>
            </w:tcBorders>
            <w:vAlign w:val="center"/>
          </w:tcPr>
          <w:p w:rsidR="004D26A2" w:rsidRPr="004D26A2" w:rsidRDefault="004D26A2" w:rsidP="004D26A2">
            <w:pPr>
              <w:spacing w:after="0" w:line="240" w:lineRule="auto"/>
              <w:jc w:val="center"/>
              <w:rPr>
                <w:rFonts w:ascii="Times New Roman" w:eastAsia="Calibri" w:hAnsi="Times New Roman" w:cs="Times New Roman"/>
                <w:sz w:val="20"/>
                <w:szCs w:val="20"/>
              </w:rPr>
            </w:pPr>
            <w:r w:rsidRPr="004D26A2">
              <w:rPr>
                <w:rFonts w:ascii="Times New Roman" w:eastAsia="Calibri" w:hAnsi="Times New Roman" w:cs="Times New Roman"/>
                <w:color w:val="000000"/>
                <w:sz w:val="20"/>
                <w:szCs w:val="20"/>
              </w:rPr>
              <w:t>24.99±2.38</w:t>
            </w:r>
          </w:p>
        </w:tc>
      </w:tr>
      <w:tr w:rsidR="004D26A2" w:rsidRPr="004D26A2" w:rsidTr="004D26A2">
        <w:tc>
          <w:tcPr>
            <w:tcW w:w="2410" w:type="dxa"/>
            <w:tcBorders>
              <w:top w:val="single" w:sz="4" w:space="0" w:color="FFFFFF"/>
              <w:left w:val="single" w:sz="4" w:space="0" w:color="FFFFFF"/>
              <w:bottom w:val="single" w:sz="4" w:space="0" w:color="FFFFFF"/>
              <w:right w:val="single" w:sz="4" w:space="0" w:color="FFFFFF"/>
            </w:tcBorders>
          </w:tcPr>
          <w:p w:rsidR="004D26A2" w:rsidRPr="004D26A2" w:rsidRDefault="004D26A2" w:rsidP="004D26A2">
            <w:pPr>
              <w:spacing w:after="0" w:line="240" w:lineRule="auto"/>
              <w:rPr>
                <w:rFonts w:ascii="Times New Roman" w:eastAsia="Calibri" w:hAnsi="Times New Roman" w:cs="Times New Roman"/>
                <w:sz w:val="20"/>
                <w:szCs w:val="20"/>
              </w:rPr>
            </w:pPr>
            <w:r w:rsidRPr="004D26A2">
              <w:rPr>
                <w:rFonts w:ascii="Times New Roman" w:eastAsia="Calibri" w:hAnsi="Times New Roman" w:cs="Times New Roman"/>
                <w:sz w:val="20"/>
                <w:szCs w:val="20"/>
              </w:rPr>
              <w:t>Dosis I (5 mg/kg BB)</w:t>
            </w:r>
          </w:p>
        </w:tc>
        <w:tc>
          <w:tcPr>
            <w:tcW w:w="1134" w:type="dxa"/>
            <w:tcBorders>
              <w:top w:val="single" w:sz="4" w:space="0" w:color="FFFFFF"/>
              <w:left w:val="single" w:sz="4" w:space="0" w:color="FFFFFF"/>
              <w:bottom w:val="single" w:sz="4" w:space="0" w:color="FFFFFF"/>
              <w:right w:val="single" w:sz="4" w:space="0" w:color="FFFFFF"/>
            </w:tcBorders>
            <w:vAlign w:val="center"/>
          </w:tcPr>
          <w:p w:rsidR="004D26A2" w:rsidRPr="004D26A2" w:rsidRDefault="004D26A2" w:rsidP="004D26A2">
            <w:pPr>
              <w:spacing w:after="0" w:line="240" w:lineRule="auto"/>
              <w:jc w:val="center"/>
              <w:rPr>
                <w:rFonts w:ascii="Times New Roman" w:eastAsia="Calibri" w:hAnsi="Times New Roman" w:cs="Times New Roman"/>
                <w:sz w:val="20"/>
                <w:szCs w:val="20"/>
              </w:rPr>
            </w:pPr>
            <w:r w:rsidRPr="004D26A2">
              <w:rPr>
                <w:rFonts w:ascii="Times New Roman" w:eastAsia="Calibri" w:hAnsi="Times New Roman" w:cs="Times New Roman"/>
                <w:color w:val="000000"/>
                <w:sz w:val="20"/>
                <w:szCs w:val="20"/>
              </w:rPr>
              <w:t>28.64±4.06</w:t>
            </w:r>
          </w:p>
        </w:tc>
        <w:tc>
          <w:tcPr>
            <w:tcW w:w="1134" w:type="dxa"/>
            <w:tcBorders>
              <w:top w:val="single" w:sz="4" w:space="0" w:color="FFFFFF"/>
              <w:left w:val="single" w:sz="4" w:space="0" w:color="FFFFFF"/>
              <w:bottom w:val="single" w:sz="4" w:space="0" w:color="FFFFFF"/>
              <w:right w:val="single" w:sz="4" w:space="0" w:color="FFFFFF"/>
            </w:tcBorders>
            <w:vAlign w:val="center"/>
          </w:tcPr>
          <w:p w:rsidR="004D26A2" w:rsidRPr="004D26A2" w:rsidRDefault="004D26A2" w:rsidP="004D26A2">
            <w:pPr>
              <w:spacing w:after="0" w:line="240" w:lineRule="auto"/>
              <w:jc w:val="center"/>
              <w:rPr>
                <w:rFonts w:ascii="Times New Roman" w:eastAsia="Calibri" w:hAnsi="Times New Roman" w:cs="Times New Roman"/>
                <w:sz w:val="20"/>
                <w:szCs w:val="20"/>
              </w:rPr>
            </w:pPr>
            <w:r w:rsidRPr="004D26A2">
              <w:rPr>
                <w:rFonts w:ascii="Times New Roman" w:eastAsia="Calibri" w:hAnsi="Times New Roman" w:cs="Times New Roman"/>
                <w:color w:val="000000"/>
                <w:sz w:val="20"/>
                <w:szCs w:val="20"/>
              </w:rPr>
              <w:t>28.33±3.40</w:t>
            </w:r>
          </w:p>
        </w:tc>
        <w:tc>
          <w:tcPr>
            <w:tcW w:w="1134" w:type="dxa"/>
            <w:tcBorders>
              <w:top w:val="single" w:sz="4" w:space="0" w:color="FFFFFF"/>
              <w:left w:val="single" w:sz="4" w:space="0" w:color="FFFFFF"/>
              <w:bottom w:val="single" w:sz="4" w:space="0" w:color="FFFFFF"/>
              <w:right w:val="single" w:sz="4" w:space="0" w:color="FFFFFF"/>
            </w:tcBorders>
            <w:vAlign w:val="center"/>
          </w:tcPr>
          <w:p w:rsidR="004D26A2" w:rsidRPr="004D26A2" w:rsidRDefault="004D26A2" w:rsidP="004D26A2">
            <w:pPr>
              <w:spacing w:after="0" w:line="240" w:lineRule="auto"/>
              <w:jc w:val="center"/>
              <w:rPr>
                <w:rFonts w:ascii="Times New Roman" w:eastAsia="Calibri" w:hAnsi="Times New Roman" w:cs="Times New Roman"/>
                <w:sz w:val="20"/>
                <w:szCs w:val="20"/>
              </w:rPr>
            </w:pPr>
            <w:r w:rsidRPr="004D26A2">
              <w:rPr>
                <w:rFonts w:ascii="Times New Roman" w:eastAsia="Calibri" w:hAnsi="Times New Roman" w:cs="Times New Roman"/>
                <w:color w:val="000000"/>
                <w:sz w:val="20"/>
                <w:szCs w:val="20"/>
              </w:rPr>
              <w:t>31.56±3.50</w:t>
            </w:r>
          </w:p>
        </w:tc>
        <w:tc>
          <w:tcPr>
            <w:tcW w:w="1134" w:type="dxa"/>
            <w:tcBorders>
              <w:top w:val="single" w:sz="4" w:space="0" w:color="FFFFFF"/>
              <w:left w:val="single" w:sz="4" w:space="0" w:color="FFFFFF"/>
              <w:bottom w:val="single" w:sz="4" w:space="0" w:color="FFFFFF"/>
              <w:right w:val="single" w:sz="4" w:space="0" w:color="FFFFFF"/>
            </w:tcBorders>
            <w:vAlign w:val="center"/>
          </w:tcPr>
          <w:p w:rsidR="004D26A2" w:rsidRPr="004D26A2" w:rsidRDefault="004D26A2" w:rsidP="004D26A2">
            <w:pPr>
              <w:spacing w:after="0" w:line="240" w:lineRule="auto"/>
              <w:jc w:val="center"/>
              <w:rPr>
                <w:rFonts w:ascii="Times New Roman" w:eastAsia="Calibri" w:hAnsi="Times New Roman" w:cs="Times New Roman"/>
                <w:sz w:val="20"/>
                <w:szCs w:val="20"/>
              </w:rPr>
            </w:pPr>
            <w:r w:rsidRPr="004D26A2">
              <w:rPr>
                <w:rFonts w:ascii="Times New Roman" w:eastAsia="Calibri" w:hAnsi="Times New Roman" w:cs="Times New Roman"/>
                <w:color w:val="000000"/>
                <w:sz w:val="20"/>
                <w:szCs w:val="20"/>
              </w:rPr>
              <w:t>28.13±2.73</w:t>
            </w:r>
          </w:p>
        </w:tc>
      </w:tr>
      <w:tr w:rsidR="004D26A2" w:rsidRPr="004D26A2" w:rsidTr="004D26A2">
        <w:tc>
          <w:tcPr>
            <w:tcW w:w="2410" w:type="dxa"/>
            <w:tcBorders>
              <w:top w:val="single" w:sz="4" w:space="0" w:color="FFFFFF"/>
              <w:left w:val="single" w:sz="4" w:space="0" w:color="FFFFFF"/>
              <w:bottom w:val="single" w:sz="4" w:space="0" w:color="FFFFFF"/>
              <w:right w:val="single" w:sz="4" w:space="0" w:color="FFFFFF"/>
            </w:tcBorders>
          </w:tcPr>
          <w:p w:rsidR="004D26A2" w:rsidRPr="004D26A2" w:rsidRDefault="004D26A2" w:rsidP="004D26A2">
            <w:pPr>
              <w:spacing w:after="0" w:line="240" w:lineRule="auto"/>
              <w:rPr>
                <w:rFonts w:ascii="Times New Roman" w:eastAsia="Calibri" w:hAnsi="Times New Roman" w:cs="Times New Roman"/>
                <w:sz w:val="20"/>
                <w:szCs w:val="20"/>
              </w:rPr>
            </w:pPr>
            <w:r w:rsidRPr="004D26A2">
              <w:rPr>
                <w:rFonts w:ascii="Times New Roman" w:eastAsia="Calibri" w:hAnsi="Times New Roman" w:cs="Times New Roman"/>
                <w:sz w:val="20"/>
                <w:szCs w:val="20"/>
              </w:rPr>
              <w:t>Dosis II (50 mg/kg BB)</w:t>
            </w:r>
          </w:p>
        </w:tc>
        <w:tc>
          <w:tcPr>
            <w:tcW w:w="1134" w:type="dxa"/>
            <w:tcBorders>
              <w:top w:val="single" w:sz="4" w:space="0" w:color="FFFFFF"/>
              <w:left w:val="single" w:sz="4" w:space="0" w:color="FFFFFF"/>
              <w:bottom w:val="single" w:sz="4" w:space="0" w:color="FFFFFF"/>
              <w:right w:val="single" w:sz="4" w:space="0" w:color="FFFFFF"/>
            </w:tcBorders>
            <w:vAlign w:val="center"/>
          </w:tcPr>
          <w:p w:rsidR="004D26A2" w:rsidRPr="004D26A2" w:rsidRDefault="004D26A2" w:rsidP="004D26A2">
            <w:pPr>
              <w:spacing w:after="0" w:line="240" w:lineRule="auto"/>
              <w:jc w:val="center"/>
              <w:rPr>
                <w:rFonts w:ascii="Times New Roman" w:eastAsia="Calibri" w:hAnsi="Times New Roman" w:cs="Times New Roman"/>
                <w:sz w:val="20"/>
                <w:szCs w:val="20"/>
              </w:rPr>
            </w:pPr>
            <w:r w:rsidRPr="004D26A2">
              <w:rPr>
                <w:rFonts w:ascii="Times New Roman" w:eastAsia="Calibri" w:hAnsi="Times New Roman" w:cs="Times New Roman"/>
                <w:color w:val="000000"/>
                <w:sz w:val="20"/>
                <w:szCs w:val="20"/>
              </w:rPr>
              <w:t>31.98±5.07</w:t>
            </w:r>
          </w:p>
        </w:tc>
        <w:tc>
          <w:tcPr>
            <w:tcW w:w="1134" w:type="dxa"/>
            <w:tcBorders>
              <w:top w:val="single" w:sz="4" w:space="0" w:color="FFFFFF"/>
              <w:left w:val="single" w:sz="4" w:space="0" w:color="FFFFFF"/>
              <w:bottom w:val="single" w:sz="4" w:space="0" w:color="FFFFFF"/>
              <w:right w:val="single" w:sz="4" w:space="0" w:color="FFFFFF"/>
            </w:tcBorders>
            <w:vAlign w:val="center"/>
          </w:tcPr>
          <w:p w:rsidR="004D26A2" w:rsidRPr="004D26A2" w:rsidRDefault="004D26A2" w:rsidP="004D26A2">
            <w:pPr>
              <w:spacing w:after="0" w:line="240" w:lineRule="auto"/>
              <w:jc w:val="center"/>
              <w:rPr>
                <w:rFonts w:ascii="Times New Roman" w:eastAsia="Calibri" w:hAnsi="Times New Roman" w:cs="Times New Roman"/>
                <w:sz w:val="20"/>
                <w:szCs w:val="20"/>
              </w:rPr>
            </w:pPr>
            <w:r w:rsidRPr="004D26A2">
              <w:rPr>
                <w:rFonts w:ascii="Times New Roman" w:eastAsia="Calibri" w:hAnsi="Times New Roman" w:cs="Times New Roman"/>
                <w:color w:val="000000"/>
                <w:sz w:val="20"/>
                <w:szCs w:val="20"/>
              </w:rPr>
              <w:t>31.75±5.62</w:t>
            </w:r>
          </w:p>
        </w:tc>
        <w:tc>
          <w:tcPr>
            <w:tcW w:w="1134" w:type="dxa"/>
            <w:tcBorders>
              <w:top w:val="single" w:sz="4" w:space="0" w:color="FFFFFF"/>
              <w:left w:val="single" w:sz="4" w:space="0" w:color="FFFFFF"/>
              <w:bottom w:val="single" w:sz="4" w:space="0" w:color="FFFFFF"/>
              <w:right w:val="single" w:sz="4" w:space="0" w:color="FFFFFF"/>
            </w:tcBorders>
            <w:vAlign w:val="center"/>
          </w:tcPr>
          <w:p w:rsidR="004D26A2" w:rsidRPr="004D26A2" w:rsidRDefault="004D26A2" w:rsidP="004D26A2">
            <w:pPr>
              <w:spacing w:after="0" w:line="240" w:lineRule="auto"/>
              <w:jc w:val="center"/>
              <w:rPr>
                <w:rFonts w:ascii="Times New Roman" w:eastAsia="Calibri" w:hAnsi="Times New Roman" w:cs="Times New Roman"/>
                <w:sz w:val="20"/>
                <w:szCs w:val="20"/>
              </w:rPr>
            </w:pPr>
            <w:r w:rsidRPr="004D26A2">
              <w:rPr>
                <w:rFonts w:ascii="Times New Roman" w:eastAsia="Calibri" w:hAnsi="Times New Roman" w:cs="Times New Roman"/>
                <w:color w:val="000000"/>
                <w:sz w:val="20"/>
                <w:szCs w:val="20"/>
              </w:rPr>
              <w:t>30.24±4.30</w:t>
            </w:r>
          </w:p>
        </w:tc>
        <w:tc>
          <w:tcPr>
            <w:tcW w:w="1134" w:type="dxa"/>
            <w:tcBorders>
              <w:top w:val="single" w:sz="4" w:space="0" w:color="FFFFFF"/>
              <w:left w:val="single" w:sz="4" w:space="0" w:color="FFFFFF"/>
              <w:bottom w:val="single" w:sz="4" w:space="0" w:color="FFFFFF"/>
              <w:right w:val="single" w:sz="4" w:space="0" w:color="FFFFFF"/>
            </w:tcBorders>
            <w:vAlign w:val="center"/>
          </w:tcPr>
          <w:p w:rsidR="004D26A2" w:rsidRPr="004D26A2" w:rsidRDefault="004D26A2" w:rsidP="004D26A2">
            <w:pPr>
              <w:spacing w:after="0" w:line="240" w:lineRule="auto"/>
              <w:jc w:val="center"/>
              <w:rPr>
                <w:rFonts w:ascii="Times New Roman" w:eastAsia="Calibri" w:hAnsi="Times New Roman" w:cs="Times New Roman"/>
                <w:sz w:val="20"/>
                <w:szCs w:val="20"/>
              </w:rPr>
            </w:pPr>
            <w:r w:rsidRPr="004D26A2">
              <w:rPr>
                <w:rFonts w:ascii="Times New Roman" w:eastAsia="Calibri" w:hAnsi="Times New Roman" w:cs="Times New Roman"/>
                <w:color w:val="000000"/>
                <w:sz w:val="20"/>
                <w:szCs w:val="20"/>
              </w:rPr>
              <w:t>27.03±3.85</w:t>
            </w:r>
          </w:p>
        </w:tc>
      </w:tr>
      <w:tr w:rsidR="004D26A2" w:rsidRPr="004D26A2" w:rsidTr="004D26A2">
        <w:tc>
          <w:tcPr>
            <w:tcW w:w="2410" w:type="dxa"/>
            <w:tcBorders>
              <w:top w:val="single" w:sz="4" w:space="0" w:color="FFFFFF"/>
              <w:left w:val="single" w:sz="4" w:space="0" w:color="FFFFFF"/>
              <w:bottom w:val="single" w:sz="4" w:space="0" w:color="FFFFFF"/>
              <w:right w:val="single" w:sz="4" w:space="0" w:color="FFFFFF"/>
            </w:tcBorders>
          </w:tcPr>
          <w:p w:rsidR="004D26A2" w:rsidRPr="004D26A2" w:rsidRDefault="004D26A2" w:rsidP="004D26A2">
            <w:pPr>
              <w:spacing w:after="0" w:line="240" w:lineRule="auto"/>
              <w:rPr>
                <w:rFonts w:ascii="Times New Roman" w:eastAsia="Calibri" w:hAnsi="Times New Roman" w:cs="Times New Roman"/>
                <w:sz w:val="20"/>
                <w:szCs w:val="20"/>
              </w:rPr>
            </w:pPr>
            <w:r w:rsidRPr="004D26A2">
              <w:rPr>
                <w:rFonts w:ascii="Times New Roman" w:eastAsia="Calibri" w:hAnsi="Times New Roman" w:cs="Times New Roman"/>
                <w:sz w:val="20"/>
                <w:szCs w:val="20"/>
              </w:rPr>
              <w:t>Dosis III (300 mg/kg BB)</w:t>
            </w:r>
          </w:p>
        </w:tc>
        <w:tc>
          <w:tcPr>
            <w:tcW w:w="1134" w:type="dxa"/>
            <w:tcBorders>
              <w:top w:val="single" w:sz="4" w:space="0" w:color="FFFFFF"/>
              <w:left w:val="single" w:sz="4" w:space="0" w:color="FFFFFF"/>
              <w:bottom w:val="single" w:sz="4" w:space="0" w:color="FFFFFF"/>
              <w:right w:val="single" w:sz="4" w:space="0" w:color="FFFFFF"/>
            </w:tcBorders>
            <w:vAlign w:val="center"/>
          </w:tcPr>
          <w:p w:rsidR="004D26A2" w:rsidRPr="004D26A2" w:rsidRDefault="004D26A2" w:rsidP="004D26A2">
            <w:pPr>
              <w:spacing w:after="0" w:line="240" w:lineRule="auto"/>
              <w:jc w:val="center"/>
              <w:rPr>
                <w:rFonts w:ascii="Times New Roman" w:eastAsia="Calibri" w:hAnsi="Times New Roman" w:cs="Times New Roman"/>
                <w:sz w:val="20"/>
                <w:szCs w:val="20"/>
              </w:rPr>
            </w:pPr>
            <w:r w:rsidRPr="004D26A2">
              <w:rPr>
                <w:rFonts w:ascii="Times New Roman" w:eastAsia="Calibri" w:hAnsi="Times New Roman" w:cs="Times New Roman"/>
                <w:color w:val="000000"/>
                <w:sz w:val="20"/>
                <w:szCs w:val="20"/>
              </w:rPr>
              <w:t>26.74±5.37</w:t>
            </w:r>
          </w:p>
        </w:tc>
        <w:tc>
          <w:tcPr>
            <w:tcW w:w="1134" w:type="dxa"/>
            <w:tcBorders>
              <w:top w:val="single" w:sz="4" w:space="0" w:color="FFFFFF"/>
              <w:left w:val="single" w:sz="4" w:space="0" w:color="FFFFFF"/>
              <w:bottom w:val="single" w:sz="4" w:space="0" w:color="FFFFFF"/>
              <w:right w:val="single" w:sz="4" w:space="0" w:color="FFFFFF"/>
            </w:tcBorders>
            <w:vAlign w:val="center"/>
          </w:tcPr>
          <w:p w:rsidR="004D26A2" w:rsidRPr="004D26A2" w:rsidRDefault="004D26A2" w:rsidP="004D26A2">
            <w:pPr>
              <w:spacing w:after="0" w:line="240" w:lineRule="auto"/>
              <w:jc w:val="center"/>
              <w:rPr>
                <w:rFonts w:ascii="Times New Roman" w:eastAsia="Calibri" w:hAnsi="Times New Roman" w:cs="Times New Roman"/>
                <w:sz w:val="20"/>
                <w:szCs w:val="20"/>
              </w:rPr>
            </w:pPr>
            <w:r w:rsidRPr="004D26A2">
              <w:rPr>
                <w:rFonts w:ascii="Times New Roman" w:eastAsia="Calibri" w:hAnsi="Times New Roman" w:cs="Times New Roman"/>
                <w:color w:val="000000"/>
                <w:sz w:val="20"/>
                <w:szCs w:val="20"/>
              </w:rPr>
              <w:t>30.95±6.35</w:t>
            </w:r>
          </w:p>
        </w:tc>
        <w:tc>
          <w:tcPr>
            <w:tcW w:w="1134" w:type="dxa"/>
            <w:tcBorders>
              <w:top w:val="single" w:sz="4" w:space="0" w:color="FFFFFF"/>
              <w:left w:val="single" w:sz="4" w:space="0" w:color="FFFFFF"/>
              <w:bottom w:val="single" w:sz="4" w:space="0" w:color="FFFFFF"/>
              <w:right w:val="single" w:sz="4" w:space="0" w:color="FFFFFF"/>
            </w:tcBorders>
            <w:vAlign w:val="center"/>
          </w:tcPr>
          <w:p w:rsidR="004D26A2" w:rsidRPr="004D26A2" w:rsidRDefault="004D26A2" w:rsidP="004D26A2">
            <w:pPr>
              <w:spacing w:after="0" w:line="240" w:lineRule="auto"/>
              <w:jc w:val="center"/>
              <w:rPr>
                <w:rFonts w:ascii="Times New Roman" w:eastAsia="Calibri" w:hAnsi="Times New Roman" w:cs="Times New Roman"/>
                <w:sz w:val="20"/>
                <w:szCs w:val="20"/>
              </w:rPr>
            </w:pPr>
            <w:r w:rsidRPr="004D26A2">
              <w:rPr>
                <w:rFonts w:ascii="Times New Roman" w:eastAsia="Calibri" w:hAnsi="Times New Roman" w:cs="Times New Roman"/>
                <w:color w:val="000000"/>
                <w:sz w:val="20"/>
                <w:szCs w:val="20"/>
              </w:rPr>
              <w:t>32.50±5.69</w:t>
            </w:r>
          </w:p>
        </w:tc>
        <w:tc>
          <w:tcPr>
            <w:tcW w:w="1134" w:type="dxa"/>
            <w:tcBorders>
              <w:top w:val="single" w:sz="4" w:space="0" w:color="FFFFFF"/>
              <w:left w:val="single" w:sz="4" w:space="0" w:color="FFFFFF"/>
              <w:bottom w:val="single" w:sz="4" w:space="0" w:color="FFFFFF"/>
              <w:right w:val="single" w:sz="4" w:space="0" w:color="FFFFFF"/>
            </w:tcBorders>
            <w:vAlign w:val="center"/>
          </w:tcPr>
          <w:p w:rsidR="004D26A2" w:rsidRPr="004D26A2" w:rsidRDefault="004D26A2" w:rsidP="004D26A2">
            <w:pPr>
              <w:spacing w:after="0" w:line="240" w:lineRule="auto"/>
              <w:jc w:val="center"/>
              <w:rPr>
                <w:rFonts w:ascii="Times New Roman" w:eastAsia="Calibri" w:hAnsi="Times New Roman" w:cs="Times New Roman"/>
                <w:sz w:val="20"/>
                <w:szCs w:val="20"/>
              </w:rPr>
            </w:pPr>
            <w:r w:rsidRPr="004D26A2">
              <w:rPr>
                <w:rFonts w:ascii="Times New Roman" w:eastAsia="Calibri" w:hAnsi="Times New Roman" w:cs="Times New Roman"/>
                <w:color w:val="000000"/>
                <w:sz w:val="20"/>
                <w:szCs w:val="20"/>
              </w:rPr>
              <w:t>25.98±5.03</w:t>
            </w:r>
          </w:p>
        </w:tc>
      </w:tr>
      <w:tr w:rsidR="004D26A2" w:rsidRPr="004D26A2" w:rsidTr="004D26A2">
        <w:tc>
          <w:tcPr>
            <w:tcW w:w="2410" w:type="dxa"/>
            <w:tcBorders>
              <w:top w:val="single" w:sz="4" w:space="0" w:color="FFFFFF"/>
              <w:left w:val="single" w:sz="4" w:space="0" w:color="FFFFFF"/>
              <w:bottom w:val="single" w:sz="4" w:space="0" w:color="FFFFFF"/>
              <w:right w:val="single" w:sz="4" w:space="0" w:color="FFFFFF"/>
            </w:tcBorders>
          </w:tcPr>
          <w:p w:rsidR="004D26A2" w:rsidRPr="004D26A2" w:rsidRDefault="004D26A2" w:rsidP="004D26A2">
            <w:pPr>
              <w:spacing w:after="0" w:line="240" w:lineRule="auto"/>
              <w:rPr>
                <w:rFonts w:ascii="Times New Roman" w:eastAsia="Calibri" w:hAnsi="Times New Roman" w:cs="Times New Roman"/>
                <w:sz w:val="20"/>
                <w:szCs w:val="20"/>
              </w:rPr>
            </w:pPr>
            <w:r w:rsidRPr="004D26A2">
              <w:rPr>
                <w:rFonts w:ascii="Times New Roman" w:eastAsia="Calibri" w:hAnsi="Times New Roman" w:cs="Times New Roman"/>
                <w:sz w:val="20"/>
                <w:szCs w:val="20"/>
              </w:rPr>
              <w:t>Dosis IV (2000 mg/kg BB)</w:t>
            </w:r>
          </w:p>
        </w:tc>
        <w:tc>
          <w:tcPr>
            <w:tcW w:w="1134" w:type="dxa"/>
            <w:tcBorders>
              <w:top w:val="single" w:sz="4" w:space="0" w:color="FFFFFF"/>
              <w:left w:val="single" w:sz="4" w:space="0" w:color="FFFFFF"/>
              <w:bottom w:val="single" w:sz="4" w:space="0" w:color="FFFFFF"/>
              <w:right w:val="single" w:sz="4" w:space="0" w:color="FFFFFF"/>
            </w:tcBorders>
            <w:vAlign w:val="center"/>
          </w:tcPr>
          <w:p w:rsidR="004D26A2" w:rsidRPr="004D26A2" w:rsidRDefault="004D26A2" w:rsidP="004D26A2">
            <w:pPr>
              <w:spacing w:after="0" w:line="240" w:lineRule="auto"/>
              <w:jc w:val="center"/>
              <w:rPr>
                <w:rFonts w:ascii="Times New Roman" w:eastAsia="Calibri" w:hAnsi="Times New Roman" w:cs="Times New Roman"/>
                <w:sz w:val="20"/>
                <w:szCs w:val="20"/>
              </w:rPr>
            </w:pPr>
            <w:r w:rsidRPr="004D26A2">
              <w:rPr>
                <w:rFonts w:ascii="Times New Roman" w:eastAsia="Calibri" w:hAnsi="Times New Roman" w:cs="Times New Roman"/>
                <w:color w:val="000000"/>
                <w:sz w:val="20"/>
                <w:szCs w:val="20"/>
              </w:rPr>
              <w:t>29.58±3.10</w:t>
            </w:r>
          </w:p>
        </w:tc>
        <w:tc>
          <w:tcPr>
            <w:tcW w:w="1134" w:type="dxa"/>
            <w:tcBorders>
              <w:top w:val="single" w:sz="4" w:space="0" w:color="FFFFFF"/>
              <w:left w:val="single" w:sz="4" w:space="0" w:color="FFFFFF"/>
              <w:bottom w:val="single" w:sz="4" w:space="0" w:color="FFFFFF"/>
              <w:right w:val="single" w:sz="4" w:space="0" w:color="FFFFFF"/>
            </w:tcBorders>
            <w:vAlign w:val="center"/>
          </w:tcPr>
          <w:p w:rsidR="004D26A2" w:rsidRPr="004D26A2" w:rsidRDefault="004D26A2" w:rsidP="004D26A2">
            <w:pPr>
              <w:spacing w:after="0" w:line="240" w:lineRule="auto"/>
              <w:jc w:val="center"/>
              <w:rPr>
                <w:rFonts w:ascii="Times New Roman" w:eastAsia="Calibri" w:hAnsi="Times New Roman" w:cs="Times New Roman"/>
                <w:sz w:val="20"/>
                <w:szCs w:val="20"/>
              </w:rPr>
            </w:pPr>
            <w:r w:rsidRPr="004D26A2">
              <w:rPr>
                <w:rFonts w:ascii="Times New Roman" w:eastAsia="Calibri" w:hAnsi="Times New Roman" w:cs="Times New Roman"/>
                <w:color w:val="000000"/>
                <w:sz w:val="20"/>
                <w:szCs w:val="20"/>
              </w:rPr>
              <w:t>32.27±2.82</w:t>
            </w:r>
          </w:p>
        </w:tc>
        <w:tc>
          <w:tcPr>
            <w:tcW w:w="1134" w:type="dxa"/>
            <w:tcBorders>
              <w:top w:val="single" w:sz="4" w:space="0" w:color="FFFFFF"/>
              <w:left w:val="single" w:sz="4" w:space="0" w:color="FFFFFF"/>
              <w:bottom w:val="single" w:sz="4" w:space="0" w:color="FFFFFF"/>
              <w:right w:val="single" w:sz="4" w:space="0" w:color="FFFFFF"/>
            </w:tcBorders>
            <w:vAlign w:val="center"/>
          </w:tcPr>
          <w:p w:rsidR="004D26A2" w:rsidRPr="004D26A2" w:rsidRDefault="004D26A2" w:rsidP="004D26A2">
            <w:pPr>
              <w:spacing w:after="0" w:line="240" w:lineRule="auto"/>
              <w:jc w:val="center"/>
              <w:rPr>
                <w:rFonts w:ascii="Times New Roman" w:eastAsia="Calibri" w:hAnsi="Times New Roman" w:cs="Times New Roman"/>
                <w:sz w:val="20"/>
                <w:szCs w:val="20"/>
              </w:rPr>
            </w:pPr>
            <w:r w:rsidRPr="004D26A2">
              <w:rPr>
                <w:rFonts w:ascii="Times New Roman" w:eastAsia="Calibri" w:hAnsi="Times New Roman" w:cs="Times New Roman"/>
                <w:color w:val="000000"/>
                <w:sz w:val="20"/>
                <w:szCs w:val="20"/>
              </w:rPr>
              <w:t>26.95±3.69</w:t>
            </w:r>
          </w:p>
        </w:tc>
        <w:tc>
          <w:tcPr>
            <w:tcW w:w="1134" w:type="dxa"/>
            <w:tcBorders>
              <w:top w:val="single" w:sz="4" w:space="0" w:color="FFFFFF"/>
              <w:left w:val="single" w:sz="4" w:space="0" w:color="FFFFFF"/>
              <w:bottom w:val="single" w:sz="4" w:space="0" w:color="FFFFFF"/>
              <w:right w:val="single" w:sz="4" w:space="0" w:color="FFFFFF"/>
            </w:tcBorders>
            <w:vAlign w:val="center"/>
          </w:tcPr>
          <w:p w:rsidR="004D26A2" w:rsidRPr="004D26A2" w:rsidRDefault="004D26A2" w:rsidP="004D26A2">
            <w:pPr>
              <w:spacing w:after="0" w:line="240" w:lineRule="auto"/>
              <w:jc w:val="center"/>
              <w:rPr>
                <w:rFonts w:ascii="Times New Roman" w:eastAsia="Calibri" w:hAnsi="Times New Roman" w:cs="Times New Roman"/>
                <w:sz w:val="20"/>
                <w:szCs w:val="20"/>
              </w:rPr>
            </w:pPr>
            <w:r w:rsidRPr="004D26A2">
              <w:rPr>
                <w:rFonts w:ascii="Times New Roman" w:eastAsia="Calibri" w:hAnsi="Times New Roman" w:cs="Times New Roman"/>
                <w:color w:val="000000"/>
                <w:sz w:val="20"/>
                <w:szCs w:val="20"/>
              </w:rPr>
              <w:t>24.22±2.40</w:t>
            </w:r>
          </w:p>
        </w:tc>
      </w:tr>
      <w:tr w:rsidR="004D26A2" w:rsidRPr="004D26A2" w:rsidTr="004D26A2">
        <w:tc>
          <w:tcPr>
            <w:tcW w:w="2410" w:type="dxa"/>
            <w:tcBorders>
              <w:top w:val="single" w:sz="4" w:space="0" w:color="FFFFFF"/>
              <w:left w:val="single" w:sz="4" w:space="0" w:color="FFFFFF"/>
              <w:right w:val="single" w:sz="4" w:space="0" w:color="FFFFFF"/>
            </w:tcBorders>
          </w:tcPr>
          <w:p w:rsidR="004D26A2" w:rsidRPr="004D26A2" w:rsidRDefault="004D26A2" w:rsidP="004D26A2">
            <w:pPr>
              <w:spacing w:after="0" w:line="240" w:lineRule="auto"/>
              <w:rPr>
                <w:rFonts w:ascii="Times New Roman" w:eastAsia="Calibri" w:hAnsi="Times New Roman" w:cs="Times New Roman"/>
                <w:sz w:val="20"/>
                <w:szCs w:val="20"/>
              </w:rPr>
            </w:pPr>
            <w:r w:rsidRPr="004D26A2">
              <w:rPr>
                <w:rFonts w:ascii="Times New Roman" w:eastAsia="Calibri" w:hAnsi="Times New Roman" w:cs="Times New Roman"/>
                <w:sz w:val="20"/>
                <w:szCs w:val="20"/>
              </w:rPr>
              <w:t>Dosis V (5000 mg/kg BB)</w:t>
            </w:r>
          </w:p>
        </w:tc>
        <w:tc>
          <w:tcPr>
            <w:tcW w:w="1134" w:type="dxa"/>
            <w:tcBorders>
              <w:top w:val="single" w:sz="4" w:space="0" w:color="FFFFFF"/>
              <w:left w:val="single" w:sz="4" w:space="0" w:color="FFFFFF"/>
              <w:right w:val="single" w:sz="4" w:space="0" w:color="FFFFFF"/>
            </w:tcBorders>
            <w:vAlign w:val="center"/>
          </w:tcPr>
          <w:p w:rsidR="004D26A2" w:rsidRPr="004D26A2" w:rsidRDefault="004D26A2" w:rsidP="004D26A2">
            <w:pPr>
              <w:spacing w:after="0" w:line="240" w:lineRule="auto"/>
              <w:jc w:val="center"/>
              <w:rPr>
                <w:rFonts w:ascii="Times New Roman" w:eastAsia="Calibri" w:hAnsi="Times New Roman" w:cs="Times New Roman"/>
                <w:sz w:val="20"/>
                <w:szCs w:val="20"/>
              </w:rPr>
            </w:pPr>
            <w:r w:rsidRPr="004D26A2">
              <w:rPr>
                <w:rFonts w:ascii="Times New Roman" w:eastAsia="Calibri" w:hAnsi="Times New Roman" w:cs="Times New Roman"/>
                <w:color w:val="000000"/>
                <w:sz w:val="20"/>
                <w:szCs w:val="20"/>
              </w:rPr>
              <w:t>28.38</w:t>
            </w:r>
          </w:p>
        </w:tc>
        <w:tc>
          <w:tcPr>
            <w:tcW w:w="1134" w:type="dxa"/>
            <w:tcBorders>
              <w:top w:val="single" w:sz="4" w:space="0" w:color="FFFFFF"/>
              <w:left w:val="single" w:sz="4" w:space="0" w:color="FFFFFF"/>
              <w:right w:val="single" w:sz="4" w:space="0" w:color="FFFFFF"/>
            </w:tcBorders>
            <w:vAlign w:val="center"/>
          </w:tcPr>
          <w:p w:rsidR="004D26A2" w:rsidRPr="004D26A2" w:rsidRDefault="004D26A2" w:rsidP="004D26A2">
            <w:pPr>
              <w:spacing w:after="0" w:line="240" w:lineRule="auto"/>
              <w:jc w:val="center"/>
              <w:rPr>
                <w:rFonts w:ascii="Times New Roman" w:eastAsia="Calibri" w:hAnsi="Times New Roman" w:cs="Times New Roman"/>
                <w:sz w:val="20"/>
                <w:szCs w:val="20"/>
              </w:rPr>
            </w:pPr>
            <w:r w:rsidRPr="004D26A2">
              <w:rPr>
                <w:rFonts w:ascii="Times New Roman" w:eastAsia="Calibri" w:hAnsi="Times New Roman" w:cs="Times New Roman"/>
                <w:color w:val="000000"/>
                <w:sz w:val="20"/>
                <w:szCs w:val="20"/>
              </w:rPr>
              <w:t>-</w:t>
            </w:r>
          </w:p>
        </w:tc>
        <w:tc>
          <w:tcPr>
            <w:tcW w:w="1134" w:type="dxa"/>
            <w:tcBorders>
              <w:top w:val="single" w:sz="4" w:space="0" w:color="FFFFFF"/>
              <w:left w:val="single" w:sz="4" w:space="0" w:color="FFFFFF"/>
              <w:right w:val="single" w:sz="4" w:space="0" w:color="FFFFFF"/>
            </w:tcBorders>
            <w:vAlign w:val="center"/>
          </w:tcPr>
          <w:p w:rsidR="004D26A2" w:rsidRPr="004D26A2" w:rsidRDefault="004D26A2" w:rsidP="004D26A2">
            <w:pPr>
              <w:spacing w:after="0" w:line="240" w:lineRule="auto"/>
              <w:jc w:val="center"/>
              <w:rPr>
                <w:rFonts w:ascii="Times New Roman" w:eastAsia="Calibri" w:hAnsi="Times New Roman" w:cs="Times New Roman"/>
                <w:sz w:val="20"/>
                <w:szCs w:val="20"/>
              </w:rPr>
            </w:pPr>
            <w:r w:rsidRPr="004D26A2">
              <w:rPr>
                <w:rFonts w:ascii="Times New Roman" w:eastAsia="Calibri" w:hAnsi="Times New Roman" w:cs="Times New Roman"/>
                <w:color w:val="000000"/>
                <w:sz w:val="20"/>
                <w:szCs w:val="20"/>
              </w:rPr>
              <w:t>-</w:t>
            </w:r>
          </w:p>
        </w:tc>
        <w:tc>
          <w:tcPr>
            <w:tcW w:w="1134" w:type="dxa"/>
            <w:tcBorders>
              <w:top w:val="single" w:sz="4" w:space="0" w:color="FFFFFF"/>
              <w:left w:val="single" w:sz="4" w:space="0" w:color="FFFFFF"/>
              <w:right w:val="single" w:sz="4" w:space="0" w:color="FFFFFF"/>
            </w:tcBorders>
            <w:vAlign w:val="center"/>
          </w:tcPr>
          <w:p w:rsidR="004D26A2" w:rsidRPr="004D26A2" w:rsidRDefault="004D26A2" w:rsidP="004D26A2">
            <w:pPr>
              <w:spacing w:after="0" w:line="240" w:lineRule="auto"/>
              <w:jc w:val="center"/>
              <w:rPr>
                <w:rFonts w:ascii="Times New Roman" w:eastAsia="Calibri" w:hAnsi="Times New Roman" w:cs="Times New Roman"/>
                <w:sz w:val="20"/>
                <w:szCs w:val="20"/>
              </w:rPr>
            </w:pPr>
            <w:r w:rsidRPr="004D26A2">
              <w:rPr>
                <w:rFonts w:ascii="Times New Roman" w:eastAsia="Calibri" w:hAnsi="Times New Roman" w:cs="Times New Roman"/>
                <w:color w:val="000000"/>
                <w:sz w:val="20"/>
                <w:szCs w:val="20"/>
              </w:rPr>
              <w:t>-</w:t>
            </w:r>
          </w:p>
        </w:tc>
      </w:tr>
    </w:tbl>
    <w:p w:rsidR="00232995" w:rsidRPr="00805835" w:rsidRDefault="00232995" w:rsidP="004D26A2">
      <w:pPr>
        <w:spacing w:after="0" w:line="240" w:lineRule="auto"/>
        <w:jc w:val="both"/>
        <w:rPr>
          <w:rFonts w:ascii="Times New Roman" w:hAnsi="Times New Roman" w:cs="Times New Roman"/>
          <w:sz w:val="22"/>
          <w:szCs w:val="22"/>
        </w:rPr>
      </w:pPr>
    </w:p>
    <w:p w:rsidR="00232995" w:rsidRPr="00232995" w:rsidRDefault="00232995" w:rsidP="00232995">
      <w:pPr>
        <w:spacing w:after="0" w:line="240" w:lineRule="auto"/>
        <w:jc w:val="both"/>
        <w:rPr>
          <w:rFonts w:ascii="Times New Roman" w:hAnsi="Times New Roman" w:cs="Times New Roman"/>
          <w:sz w:val="22"/>
          <w:szCs w:val="22"/>
        </w:rPr>
      </w:pPr>
    </w:p>
    <w:p w:rsidR="00805835" w:rsidRPr="00805835" w:rsidRDefault="00805835" w:rsidP="00232995">
      <w:pPr>
        <w:jc w:val="center"/>
        <w:rPr>
          <w:rFonts w:ascii="Times New Roman" w:hAnsi="Times New Roman" w:cs="Times New Roman"/>
          <w:sz w:val="22"/>
          <w:szCs w:val="22"/>
        </w:rPr>
      </w:pPr>
    </w:p>
    <w:p w:rsidR="004D26A2" w:rsidRDefault="004D26A2" w:rsidP="00232995">
      <w:pPr>
        <w:spacing w:after="0" w:line="240" w:lineRule="auto"/>
        <w:jc w:val="center"/>
        <w:rPr>
          <w:rFonts w:ascii="Times New Roman" w:hAnsi="Times New Roman" w:cs="Times New Roman"/>
          <w:b/>
          <w:sz w:val="22"/>
          <w:szCs w:val="22"/>
        </w:rPr>
      </w:pPr>
    </w:p>
    <w:p w:rsidR="004D26A2" w:rsidRDefault="004D26A2" w:rsidP="00232995">
      <w:pPr>
        <w:spacing w:after="0" w:line="240" w:lineRule="auto"/>
        <w:jc w:val="center"/>
        <w:rPr>
          <w:rFonts w:ascii="Times New Roman" w:hAnsi="Times New Roman" w:cs="Times New Roman"/>
          <w:b/>
          <w:sz w:val="22"/>
          <w:szCs w:val="22"/>
        </w:rPr>
      </w:pPr>
    </w:p>
    <w:p w:rsidR="004D26A2" w:rsidRDefault="004D26A2" w:rsidP="00232995">
      <w:pPr>
        <w:spacing w:after="0" w:line="240" w:lineRule="auto"/>
        <w:jc w:val="center"/>
        <w:rPr>
          <w:rFonts w:ascii="Times New Roman" w:hAnsi="Times New Roman" w:cs="Times New Roman"/>
          <w:b/>
          <w:sz w:val="22"/>
          <w:szCs w:val="22"/>
        </w:rPr>
      </w:pPr>
    </w:p>
    <w:p w:rsidR="004D26A2" w:rsidRDefault="004D26A2" w:rsidP="00232995">
      <w:pPr>
        <w:spacing w:after="0" w:line="240" w:lineRule="auto"/>
        <w:jc w:val="center"/>
        <w:rPr>
          <w:rFonts w:ascii="Times New Roman" w:hAnsi="Times New Roman" w:cs="Times New Roman"/>
          <w:b/>
          <w:sz w:val="22"/>
          <w:szCs w:val="22"/>
        </w:rPr>
      </w:pPr>
    </w:p>
    <w:p w:rsidR="004D26A2" w:rsidRDefault="004D26A2" w:rsidP="00232995">
      <w:pPr>
        <w:spacing w:after="0" w:line="240" w:lineRule="auto"/>
        <w:jc w:val="center"/>
        <w:rPr>
          <w:rFonts w:ascii="Times New Roman" w:hAnsi="Times New Roman" w:cs="Times New Roman"/>
          <w:b/>
          <w:sz w:val="22"/>
          <w:szCs w:val="22"/>
        </w:rPr>
      </w:pPr>
    </w:p>
    <w:p w:rsidR="004D26A2" w:rsidRDefault="004D26A2" w:rsidP="00232995">
      <w:pPr>
        <w:spacing w:after="0" w:line="240" w:lineRule="auto"/>
        <w:jc w:val="center"/>
        <w:rPr>
          <w:rFonts w:ascii="Times New Roman" w:hAnsi="Times New Roman" w:cs="Times New Roman"/>
          <w:b/>
          <w:sz w:val="22"/>
          <w:szCs w:val="22"/>
        </w:rPr>
      </w:pPr>
    </w:p>
    <w:p w:rsidR="004D26A2" w:rsidRDefault="004D26A2" w:rsidP="004001C5">
      <w:pPr>
        <w:spacing w:after="0" w:line="240" w:lineRule="auto"/>
        <w:ind w:firstLine="567"/>
        <w:jc w:val="both"/>
        <w:rPr>
          <w:rFonts w:ascii="Times New Roman" w:hAnsi="Times New Roman" w:cs="Times New Roman"/>
          <w:sz w:val="22"/>
          <w:szCs w:val="22"/>
          <w:lang w:val="en-ID"/>
        </w:rPr>
      </w:pPr>
      <w:r w:rsidRPr="004D26A2">
        <w:rPr>
          <w:rFonts w:ascii="Times New Roman" w:hAnsi="Times New Roman" w:cs="Times New Roman"/>
          <w:sz w:val="22"/>
          <w:szCs w:val="22"/>
          <w:lang w:val="en-ID"/>
        </w:rPr>
        <w:t xml:space="preserve">Pada tabel 4. </w:t>
      </w:r>
      <w:proofErr w:type="gramStart"/>
      <w:r w:rsidRPr="004D26A2">
        <w:rPr>
          <w:rFonts w:ascii="Times New Roman" w:hAnsi="Times New Roman" w:cs="Times New Roman"/>
          <w:sz w:val="22"/>
          <w:szCs w:val="22"/>
          <w:lang w:val="en-ID"/>
        </w:rPr>
        <w:t>menunjukkan</w:t>
      </w:r>
      <w:proofErr w:type="gramEnd"/>
      <w:r w:rsidRPr="004D26A2">
        <w:rPr>
          <w:rFonts w:ascii="Times New Roman" w:hAnsi="Times New Roman" w:cs="Times New Roman"/>
          <w:sz w:val="22"/>
          <w:szCs w:val="22"/>
          <w:lang w:val="en-ID"/>
        </w:rPr>
        <w:t xml:space="preserve"> adanya penurunan berat badan secara bertahap pada hewan uji</w:t>
      </w:r>
      <w:r w:rsidR="00F66EB4">
        <w:rPr>
          <w:rFonts w:ascii="Times New Roman" w:hAnsi="Times New Roman" w:cs="Times New Roman"/>
          <w:sz w:val="22"/>
          <w:szCs w:val="22"/>
          <w:lang w:val="en-ID"/>
        </w:rPr>
        <w:t>,</w:t>
      </w:r>
      <w:r w:rsidRPr="004D26A2">
        <w:rPr>
          <w:rFonts w:ascii="Times New Roman" w:hAnsi="Times New Roman" w:cs="Times New Roman"/>
          <w:sz w:val="22"/>
          <w:szCs w:val="22"/>
          <w:lang w:val="en-ID"/>
        </w:rPr>
        <w:t xml:space="preserve"> hal tersebut </w:t>
      </w:r>
      <w:r w:rsidR="00F66EB4">
        <w:rPr>
          <w:rFonts w:ascii="Times New Roman" w:hAnsi="Times New Roman" w:cs="Times New Roman"/>
          <w:sz w:val="22"/>
          <w:szCs w:val="22"/>
          <w:lang w:val="en-ID"/>
        </w:rPr>
        <w:t xml:space="preserve">dapat </w:t>
      </w:r>
      <w:r w:rsidRPr="004D26A2">
        <w:rPr>
          <w:rFonts w:ascii="Times New Roman" w:hAnsi="Times New Roman" w:cs="Times New Roman"/>
          <w:sz w:val="22"/>
          <w:szCs w:val="22"/>
          <w:lang w:val="en-ID"/>
        </w:rPr>
        <w:t xml:space="preserve">terjadi karena pengurangan konsumsi pakan dan juga </w:t>
      </w:r>
      <w:r w:rsidR="00F66EB4">
        <w:rPr>
          <w:rFonts w:ascii="Times New Roman" w:hAnsi="Times New Roman" w:cs="Times New Roman"/>
          <w:sz w:val="22"/>
          <w:szCs w:val="22"/>
          <w:lang w:val="en-ID"/>
        </w:rPr>
        <w:t xml:space="preserve">dapat </w:t>
      </w:r>
      <w:r w:rsidRPr="004D26A2">
        <w:rPr>
          <w:rFonts w:ascii="Times New Roman" w:hAnsi="Times New Roman" w:cs="Times New Roman"/>
          <w:sz w:val="22"/>
          <w:szCs w:val="22"/>
          <w:lang w:val="en-ID"/>
        </w:rPr>
        <w:t>diduga karena stress yang dipicu oleh perlakuan selama penelitian.</w:t>
      </w:r>
      <w:r w:rsidR="004001C5" w:rsidRPr="004001C5">
        <w:rPr>
          <w:rFonts w:ascii="Times New Roman" w:eastAsiaTheme="minorHAnsi" w:hAnsi="Times New Roman" w:cs="Times New Roman"/>
          <w:sz w:val="24"/>
          <w:szCs w:val="24"/>
          <w:lang w:val="en-ID"/>
        </w:rPr>
        <w:t xml:space="preserve"> </w:t>
      </w:r>
      <w:r w:rsidR="004001C5">
        <w:rPr>
          <w:rFonts w:ascii="Times New Roman" w:eastAsiaTheme="minorHAnsi" w:hAnsi="Times New Roman" w:cs="Times New Roman"/>
          <w:sz w:val="24"/>
          <w:szCs w:val="24"/>
          <w:lang w:val="en-ID"/>
        </w:rPr>
        <w:t xml:space="preserve">Namun, </w:t>
      </w:r>
      <w:r w:rsidR="004001C5" w:rsidRPr="004001C5">
        <w:rPr>
          <w:rFonts w:ascii="Times New Roman" w:hAnsi="Times New Roman" w:cs="Times New Roman"/>
          <w:sz w:val="22"/>
          <w:szCs w:val="22"/>
          <w:lang w:val="en-ID"/>
        </w:rPr>
        <w:t xml:space="preserve">setelah data dianalisis menggunakan uji </w:t>
      </w:r>
      <w:r w:rsidR="004001C5" w:rsidRPr="004001C5">
        <w:rPr>
          <w:rFonts w:ascii="Times New Roman" w:hAnsi="Times New Roman" w:cs="Times New Roman"/>
          <w:i/>
          <w:iCs/>
          <w:sz w:val="22"/>
          <w:szCs w:val="22"/>
          <w:lang w:val="en-ID"/>
        </w:rPr>
        <w:t>LSD (Least Significant Difference</w:t>
      </w:r>
      <w:r w:rsidR="004001C5" w:rsidRPr="004001C5">
        <w:rPr>
          <w:rFonts w:ascii="Times New Roman" w:hAnsi="Times New Roman" w:cs="Times New Roman"/>
          <w:sz w:val="22"/>
          <w:szCs w:val="22"/>
          <w:lang w:val="en-ID"/>
        </w:rPr>
        <w:t xml:space="preserve">) menunjukkan bahwa tidak </w:t>
      </w:r>
      <w:r w:rsidR="004001C5">
        <w:rPr>
          <w:rFonts w:ascii="Times New Roman" w:hAnsi="Times New Roman" w:cs="Times New Roman"/>
          <w:sz w:val="22"/>
          <w:szCs w:val="22"/>
          <w:lang w:val="en-ID"/>
        </w:rPr>
        <w:t>ada perbedaan secara signifikan pada penurunan rata-rata berat badan hewan uji pada semua kelompok perlakuan.</w:t>
      </w:r>
    </w:p>
    <w:p w:rsidR="004D26A2" w:rsidRDefault="004D26A2" w:rsidP="004D26A2">
      <w:pPr>
        <w:spacing w:after="0" w:line="240" w:lineRule="auto"/>
        <w:jc w:val="both"/>
        <w:rPr>
          <w:rFonts w:ascii="Times New Roman" w:hAnsi="Times New Roman" w:cs="Times New Roman"/>
          <w:sz w:val="22"/>
          <w:szCs w:val="22"/>
          <w:lang w:val="en-ID"/>
        </w:rPr>
      </w:pPr>
    </w:p>
    <w:p w:rsidR="004D26A2" w:rsidRDefault="004D26A2" w:rsidP="004D26A2">
      <w:pPr>
        <w:spacing w:after="0" w:line="240" w:lineRule="auto"/>
        <w:jc w:val="both"/>
        <w:rPr>
          <w:rFonts w:ascii="Times New Roman" w:hAnsi="Times New Roman" w:cs="Times New Roman"/>
          <w:b/>
          <w:bCs/>
          <w:sz w:val="22"/>
          <w:szCs w:val="22"/>
          <w:lang w:val="en-ID"/>
        </w:rPr>
      </w:pPr>
      <w:r w:rsidRPr="004D26A2">
        <w:rPr>
          <w:rFonts w:ascii="Times New Roman" w:hAnsi="Times New Roman" w:cs="Times New Roman"/>
          <w:b/>
          <w:bCs/>
          <w:sz w:val="22"/>
          <w:szCs w:val="22"/>
          <w:lang w:val="en-ID"/>
        </w:rPr>
        <w:t>Pengamatan Bobot Organ</w:t>
      </w:r>
      <w:r w:rsidR="0033686E">
        <w:rPr>
          <w:rFonts w:ascii="Times New Roman" w:hAnsi="Times New Roman" w:cs="Times New Roman"/>
          <w:b/>
          <w:bCs/>
          <w:sz w:val="22"/>
          <w:szCs w:val="22"/>
          <w:lang w:val="en-ID"/>
        </w:rPr>
        <w:t xml:space="preserve"> (Indeks Organ)</w:t>
      </w:r>
    </w:p>
    <w:p w:rsidR="004D26A2" w:rsidRDefault="004D26A2" w:rsidP="004D26A2">
      <w:pPr>
        <w:spacing w:after="0" w:line="240" w:lineRule="auto"/>
        <w:ind w:firstLine="567"/>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 xml:space="preserve">Pengamatan bobot </w:t>
      </w:r>
      <w:r w:rsidR="0033686E">
        <w:rPr>
          <w:rFonts w:ascii="Times New Roman" w:hAnsi="Times New Roman" w:cs="Times New Roman"/>
          <w:bCs/>
          <w:sz w:val="22"/>
          <w:szCs w:val="22"/>
          <w:lang w:val="en-ID"/>
        </w:rPr>
        <w:t xml:space="preserve">organ pada penelitian ini </w:t>
      </w:r>
      <w:r w:rsidRPr="004D26A2">
        <w:rPr>
          <w:rFonts w:ascii="Times New Roman" w:hAnsi="Times New Roman" w:cs="Times New Roman"/>
          <w:bCs/>
          <w:sz w:val="22"/>
          <w:szCs w:val="22"/>
          <w:lang w:val="en-ID"/>
        </w:rPr>
        <w:t>dilakukan setelah 14 hari pengamatan yaitu pengamatan gejala toksik dan pengamatan berat badan hewan uji. Setelah 14 hari pengamatan dilakukan pembedahan untuk mengambil organ-organ tubuh hewan uji seperti jantung, paru-paru, hati, ginjal, lambung dan usu</w:t>
      </w:r>
      <w:r w:rsidR="0033686E">
        <w:rPr>
          <w:rFonts w:ascii="Times New Roman" w:hAnsi="Times New Roman" w:cs="Times New Roman"/>
          <w:bCs/>
          <w:sz w:val="22"/>
          <w:szCs w:val="22"/>
          <w:lang w:val="en-ID"/>
        </w:rPr>
        <w:t>s. Organ yang sudah diambil</w:t>
      </w:r>
      <w:r w:rsidRPr="004D26A2">
        <w:rPr>
          <w:rFonts w:ascii="Times New Roman" w:hAnsi="Times New Roman" w:cs="Times New Roman"/>
          <w:bCs/>
          <w:sz w:val="22"/>
          <w:szCs w:val="22"/>
          <w:lang w:val="en-ID"/>
        </w:rPr>
        <w:t xml:space="preserve"> ditimbang untuk mengetahui bobot dari setiap organ.</w:t>
      </w:r>
    </w:p>
    <w:p w:rsidR="004D26A2" w:rsidRDefault="004D26A2" w:rsidP="004D26A2">
      <w:pPr>
        <w:spacing w:after="0" w:line="240" w:lineRule="auto"/>
        <w:ind w:firstLine="567"/>
        <w:jc w:val="both"/>
        <w:rPr>
          <w:rFonts w:ascii="Times New Roman" w:hAnsi="Times New Roman" w:cs="Times New Roman"/>
          <w:bCs/>
          <w:sz w:val="22"/>
          <w:szCs w:val="22"/>
          <w:lang w:val="en-ID"/>
        </w:rPr>
      </w:pPr>
    </w:p>
    <w:p w:rsidR="004D26A2" w:rsidRDefault="004D26A2" w:rsidP="004D26A2">
      <w:pPr>
        <w:spacing w:after="0" w:line="240" w:lineRule="auto"/>
        <w:jc w:val="both"/>
        <w:rPr>
          <w:rFonts w:ascii="Times New Roman" w:hAnsi="Times New Roman" w:cs="Times New Roman"/>
          <w:bCs/>
          <w:sz w:val="22"/>
          <w:szCs w:val="22"/>
          <w:lang w:val="en-ID"/>
        </w:rPr>
      </w:pPr>
      <w:r>
        <w:rPr>
          <w:rFonts w:ascii="Times New Roman" w:hAnsi="Times New Roman" w:cs="Times New Roman"/>
          <w:b/>
          <w:bCs/>
          <w:sz w:val="22"/>
          <w:szCs w:val="22"/>
          <w:lang w:val="en-ID"/>
        </w:rPr>
        <w:t>Tabel 5.</w:t>
      </w:r>
      <w:r w:rsidRPr="004D26A2">
        <w:rPr>
          <w:rFonts w:ascii="Times New Roman" w:hAnsi="Times New Roman" w:cs="Times New Roman"/>
          <w:bCs/>
          <w:sz w:val="22"/>
          <w:szCs w:val="22"/>
          <w:lang w:val="en-ID"/>
        </w:rPr>
        <w:t xml:space="preserve"> Rata-rata berat organ hewan uji</w:t>
      </w:r>
    </w:p>
    <w:p w:rsidR="004D26A2" w:rsidRDefault="004D26A2" w:rsidP="004D26A2">
      <w:pPr>
        <w:spacing w:after="0" w:line="240" w:lineRule="auto"/>
        <w:jc w:val="both"/>
        <w:rPr>
          <w:rFonts w:ascii="Times New Roman" w:hAnsi="Times New Roman" w:cs="Times New Roman"/>
          <w:bCs/>
          <w:sz w:val="22"/>
          <w:szCs w:val="22"/>
          <w:lang w:val="en-ID"/>
        </w:rPr>
      </w:pPr>
      <w:r>
        <w:rPr>
          <w:rFonts w:ascii="Times New Roman" w:hAnsi="Times New Roman" w:cs="Times New Roman"/>
          <w:bCs/>
          <w:sz w:val="22"/>
          <w:szCs w:val="22"/>
          <w:lang w:val="en-ID"/>
        </w:rPr>
        <w:t xml:space="preserve"> </w:t>
      </w:r>
    </w:p>
    <w:tbl>
      <w:tblPr>
        <w:tblStyle w:val="TableGrid"/>
        <w:tblpPr w:leftFromText="180" w:rightFromText="180" w:vertAnchor="text" w:horzAnchor="margin" w:tblpY="5"/>
        <w:tblW w:w="8648" w:type="dxa"/>
        <w:tblLook w:val="04A0" w:firstRow="1" w:lastRow="0" w:firstColumn="1" w:lastColumn="0" w:noHBand="0" w:noVBand="1"/>
      </w:tblPr>
      <w:tblGrid>
        <w:gridCol w:w="1979"/>
        <w:gridCol w:w="1107"/>
        <w:gridCol w:w="1107"/>
        <w:gridCol w:w="1107"/>
        <w:gridCol w:w="1107"/>
        <w:gridCol w:w="1134"/>
        <w:gridCol w:w="1107"/>
      </w:tblGrid>
      <w:tr w:rsidR="004D26A2" w:rsidRPr="004D26A2" w:rsidTr="004D26A2">
        <w:tc>
          <w:tcPr>
            <w:tcW w:w="1979" w:type="dxa"/>
            <w:vMerge w:val="restart"/>
            <w:tcBorders>
              <w:left w:val="single" w:sz="4" w:space="0" w:color="FFFFFF" w:themeColor="background1"/>
              <w:right w:val="single" w:sz="4" w:space="0" w:color="FFFFFF" w:themeColor="background1"/>
            </w:tcBorders>
          </w:tcPr>
          <w:p w:rsidR="004D26A2" w:rsidRPr="004D26A2" w:rsidRDefault="004D26A2" w:rsidP="004D26A2">
            <w:pPr>
              <w:spacing w:after="0" w:line="240" w:lineRule="auto"/>
              <w:jc w:val="both"/>
              <w:rPr>
                <w:rFonts w:ascii="Times New Roman" w:hAnsi="Times New Roman" w:cs="Times New Roman"/>
                <w:b/>
                <w:bCs/>
                <w:sz w:val="22"/>
                <w:szCs w:val="22"/>
                <w:lang w:val="en-ID"/>
              </w:rPr>
            </w:pPr>
            <w:r w:rsidRPr="004D26A2">
              <w:rPr>
                <w:rFonts w:ascii="Times New Roman" w:hAnsi="Times New Roman" w:cs="Times New Roman"/>
                <w:b/>
                <w:bCs/>
                <w:sz w:val="22"/>
                <w:szCs w:val="22"/>
                <w:lang w:val="en-ID"/>
              </w:rPr>
              <w:t>Kelompok dosis</w:t>
            </w:r>
          </w:p>
        </w:tc>
        <w:tc>
          <w:tcPr>
            <w:tcW w:w="6669" w:type="dxa"/>
            <w:gridSpan w:val="6"/>
            <w:tcBorders>
              <w:left w:val="single" w:sz="4" w:space="0" w:color="FFFFFF" w:themeColor="background1"/>
              <w:right w:val="single" w:sz="4" w:space="0" w:color="FFFFFF" w:themeColor="background1"/>
            </w:tcBorders>
          </w:tcPr>
          <w:p w:rsidR="004D26A2" w:rsidRPr="004D26A2" w:rsidRDefault="004D26A2" w:rsidP="004D26A2">
            <w:pPr>
              <w:spacing w:after="0" w:line="240" w:lineRule="auto"/>
              <w:jc w:val="both"/>
              <w:rPr>
                <w:rFonts w:ascii="Times New Roman" w:hAnsi="Times New Roman" w:cs="Times New Roman"/>
                <w:b/>
                <w:bCs/>
                <w:sz w:val="22"/>
                <w:szCs w:val="22"/>
                <w:lang w:val="en-ID"/>
              </w:rPr>
            </w:pPr>
            <w:r w:rsidRPr="004D26A2">
              <w:rPr>
                <w:rFonts w:ascii="Times New Roman" w:hAnsi="Times New Roman" w:cs="Times New Roman"/>
                <w:b/>
                <w:bCs/>
                <w:sz w:val="22"/>
                <w:szCs w:val="22"/>
                <w:lang w:val="en-ID"/>
              </w:rPr>
              <w:t>Rata-rata berat organ mencit (gram) ± SD(n=5)</w:t>
            </w:r>
          </w:p>
        </w:tc>
      </w:tr>
      <w:tr w:rsidR="004D26A2" w:rsidRPr="004D26A2" w:rsidTr="004D26A2">
        <w:tc>
          <w:tcPr>
            <w:tcW w:w="1979" w:type="dxa"/>
            <w:vMerge/>
            <w:tcBorders>
              <w:left w:val="single" w:sz="4" w:space="0" w:color="FFFFFF" w:themeColor="background1"/>
              <w:right w:val="single" w:sz="4" w:space="0" w:color="FFFFFF" w:themeColor="background1"/>
            </w:tcBorders>
          </w:tcPr>
          <w:p w:rsidR="004D26A2" w:rsidRPr="004D26A2" w:rsidRDefault="004D26A2" w:rsidP="004D26A2">
            <w:pPr>
              <w:spacing w:after="0" w:line="240" w:lineRule="auto"/>
              <w:jc w:val="both"/>
              <w:rPr>
                <w:rFonts w:ascii="Times New Roman" w:hAnsi="Times New Roman" w:cs="Times New Roman"/>
                <w:b/>
                <w:bCs/>
                <w:sz w:val="22"/>
                <w:szCs w:val="22"/>
                <w:lang w:val="en-ID"/>
              </w:rPr>
            </w:pPr>
          </w:p>
        </w:tc>
        <w:tc>
          <w:tcPr>
            <w:tcW w:w="1107" w:type="dxa"/>
            <w:tcBorders>
              <w:left w:val="single" w:sz="4" w:space="0" w:color="FFFFFF" w:themeColor="background1"/>
              <w:right w:val="single" w:sz="4" w:space="0" w:color="FFFFFF" w:themeColor="background1"/>
            </w:tcBorders>
          </w:tcPr>
          <w:p w:rsidR="004D26A2" w:rsidRPr="004D26A2" w:rsidRDefault="004D26A2" w:rsidP="004D26A2">
            <w:pPr>
              <w:spacing w:after="0" w:line="240" w:lineRule="auto"/>
              <w:jc w:val="both"/>
              <w:rPr>
                <w:rFonts w:ascii="Times New Roman" w:hAnsi="Times New Roman" w:cs="Times New Roman"/>
                <w:b/>
                <w:bCs/>
                <w:sz w:val="22"/>
                <w:szCs w:val="22"/>
                <w:lang w:val="en-ID"/>
              </w:rPr>
            </w:pPr>
            <w:r w:rsidRPr="004D26A2">
              <w:rPr>
                <w:rFonts w:ascii="Times New Roman" w:hAnsi="Times New Roman" w:cs="Times New Roman"/>
                <w:b/>
                <w:bCs/>
                <w:sz w:val="22"/>
                <w:szCs w:val="22"/>
                <w:lang w:val="en-ID"/>
              </w:rPr>
              <w:t>Jantung</w:t>
            </w:r>
          </w:p>
        </w:tc>
        <w:tc>
          <w:tcPr>
            <w:tcW w:w="1107" w:type="dxa"/>
            <w:tcBorders>
              <w:left w:val="single" w:sz="4" w:space="0" w:color="FFFFFF" w:themeColor="background1"/>
              <w:right w:val="single" w:sz="4" w:space="0" w:color="FFFFFF" w:themeColor="background1"/>
            </w:tcBorders>
          </w:tcPr>
          <w:p w:rsidR="004D26A2" w:rsidRPr="004D26A2" w:rsidRDefault="004D26A2" w:rsidP="004D26A2">
            <w:pPr>
              <w:spacing w:after="0" w:line="240" w:lineRule="auto"/>
              <w:jc w:val="both"/>
              <w:rPr>
                <w:rFonts w:ascii="Times New Roman" w:hAnsi="Times New Roman" w:cs="Times New Roman"/>
                <w:b/>
                <w:bCs/>
                <w:sz w:val="22"/>
                <w:szCs w:val="22"/>
                <w:lang w:val="en-ID"/>
              </w:rPr>
            </w:pPr>
            <w:r w:rsidRPr="004D26A2">
              <w:rPr>
                <w:rFonts w:ascii="Times New Roman" w:hAnsi="Times New Roman" w:cs="Times New Roman"/>
                <w:b/>
                <w:bCs/>
                <w:sz w:val="22"/>
                <w:szCs w:val="22"/>
                <w:lang w:val="en-ID"/>
              </w:rPr>
              <w:t>Paru</w:t>
            </w:r>
          </w:p>
        </w:tc>
        <w:tc>
          <w:tcPr>
            <w:tcW w:w="1107" w:type="dxa"/>
            <w:tcBorders>
              <w:left w:val="single" w:sz="4" w:space="0" w:color="FFFFFF" w:themeColor="background1"/>
              <w:right w:val="single" w:sz="4" w:space="0" w:color="FFFFFF" w:themeColor="background1"/>
            </w:tcBorders>
          </w:tcPr>
          <w:p w:rsidR="004D26A2" w:rsidRPr="004D26A2" w:rsidRDefault="004D26A2" w:rsidP="004D26A2">
            <w:pPr>
              <w:spacing w:after="0" w:line="240" w:lineRule="auto"/>
              <w:jc w:val="both"/>
              <w:rPr>
                <w:rFonts w:ascii="Times New Roman" w:hAnsi="Times New Roman" w:cs="Times New Roman"/>
                <w:b/>
                <w:bCs/>
                <w:sz w:val="22"/>
                <w:szCs w:val="22"/>
                <w:lang w:val="en-ID"/>
              </w:rPr>
            </w:pPr>
            <w:r w:rsidRPr="004D26A2">
              <w:rPr>
                <w:rFonts w:ascii="Times New Roman" w:hAnsi="Times New Roman" w:cs="Times New Roman"/>
                <w:b/>
                <w:bCs/>
                <w:sz w:val="22"/>
                <w:szCs w:val="22"/>
                <w:lang w:val="en-ID"/>
              </w:rPr>
              <w:t>Hati</w:t>
            </w:r>
          </w:p>
        </w:tc>
        <w:tc>
          <w:tcPr>
            <w:tcW w:w="1107" w:type="dxa"/>
            <w:tcBorders>
              <w:left w:val="single" w:sz="4" w:space="0" w:color="FFFFFF" w:themeColor="background1"/>
              <w:right w:val="single" w:sz="4" w:space="0" w:color="FFFFFF" w:themeColor="background1"/>
            </w:tcBorders>
          </w:tcPr>
          <w:p w:rsidR="004D26A2" w:rsidRPr="004D26A2" w:rsidRDefault="004D26A2" w:rsidP="004D26A2">
            <w:pPr>
              <w:spacing w:after="0" w:line="240" w:lineRule="auto"/>
              <w:jc w:val="both"/>
              <w:rPr>
                <w:rFonts w:ascii="Times New Roman" w:hAnsi="Times New Roman" w:cs="Times New Roman"/>
                <w:b/>
                <w:bCs/>
                <w:sz w:val="22"/>
                <w:szCs w:val="22"/>
                <w:lang w:val="en-ID"/>
              </w:rPr>
            </w:pPr>
            <w:r w:rsidRPr="004D26A2">
              <w:rPr>
                <w:rFonts w:ascii="Times New Roman" w:hAnsi="Times New Roman" w:cs="Times New Roman"/>
                <w:b/>
                <w:bCs/>
                <w:sz w:val="22"/>
                <w:szCs w:val="22"/>
                <w:lang w:val="en-ID"/>
              </w:rPr>
              <w:t>Ginjal</w:t>
            </w:r>
          </w:p>
        </w:tc>
        <w:tc>
          <w:tcPr>
            <w:tcW w:w="1134" w:type="dxa"/>
            <w:tcBorders>
              <w:left w:val="single" w:sz="4" w:space="0" w:color="FFFFFF" w:themeColor="background1"/>
              <w:right w:val="single" w:sz="4" w:space="0" w:color="FFFFFF" w:themeColor="background1"/>
            </w:tcBorders>
          </w:tcPr>
          <w:p w:rsidR="004D26A2" w:rsidRPr="004D26A2" w:rsidRDefault="004D26A2" w:rsidP="004D26A2">
            <w:pPr>
              <w:spacing w:after="0" w:line="240" w:lineRule="auto"/>
              <w:jc w:val="both"/>
              <w:rPr>
                <w:rFonts w:ascii="Times New Roman" w:hAnsi="Times New Roman" w:cs="Times New Roman"/>
                <w:b/>
                <w:bCs/>
                <w:sz w:val="22"/>
                <w:szCs w:val="22"/>
                <w:lang w:val="en-ID"/>
              </w:rPr>
            </w:pPr>
            <w:r w:rsidRPr="004D26A2">
              <w:rPr>
                <w:rFonts w:ascii="Times New Roman" w:hAnsi="Times New Roman" w:cs="Times New Roman"/>
                <w:b/>
                <w:bCs/>
                <w:sz w:val="22"/>
                <w:szCs w:val="22"/>
                <w:lang w:val="en-ID"/>
              </w:rPr>
              <w:t>Lambung</w:t>
            </w:r>
          </w:p>
        </w:tc>
        <w:tc>
          <w:tcPr>
            <w:tcW w:w="1107" w:type="dxa"/>
            <w:tcBorders>
              <w:left w:val="single" w:sz="4" w:space="0" w:color="FFFFFF" w:themeColor="background1"/>
              <w:right w:val="single" w:sz="4" w:space="0" w:color="FFFFFF" w:themeColor="background1"/>
            </w:tcBorders>
          </w:tcPr>
          <w:p w:rsidR="004D26A2" w:rsidRPr="004D26A2" w:rsidRDefault="004D26A2" w:rsidP="004D26A2">
            <w:pPr>
              <w:spacing w:after="0" w:line="240" w:lineRule="auto"/>
              <w:jc w:val="both"/>
              <w:rPr>
                <w:rFonts w:ascii="Times New Roman" w:hAnsi="Times New Roman" w:cs="Times New Roman"/>
                <w:b/>
                <w:bCs/>
                <w:sz w:val="22"/>
                <w:szCs w:val="22"/>
                <w:lang w:val="en-ID"/>
              </w:rPr>
            </w:pPr>
            <w:r w:rsidRPr="004D26A2">
              <w:rPr>
                <w:rFonts w:ascii="Times New Roman" w:hAnsi="Times New Roman" w:cs="Times New Roman"/>
                <w:b/>
                <w:bCs/>
                <w:sz w:val="22"/>
                <w:szCs w:val="22"/>
                <w:lang w:val="en-ID"/>
              </w:rPr>
              <w:t>Usus</w:t>
            </w:r>
          </w:p>
        </w:tc>
      </w:tr>
      <w:tr w:rsidR="004D26A2" w:rsidRPr="004D26A2" w:rsidTr="004D26A2">
        <w:tc>
          <w:tcPr>
            <w:tcW w:w="1979" w:type="dxa"/>
            <w:tcBorders>
              <w:left w:val="single" w:sz="4" w:space="0" w:color="FFFFFF" w:themeColor="background1"/>
              <w:bottom w:val="single" w:sz="4" w:space="0" w:color="FFFFFF" w:themeColor="background1"/>
              <w:right w:val="single" w:sz="4" w:space="0" w:color="FFFFFF" w:themeColor="background1"/>
            </w:tcBorders>
          </w:tcPr>
          <w:p w:rsidR="004D26A2" w:rsidRPr="004D26A2" w:rsidRDefault="004D26A2" w:rsidP="004D26A2">
            <w:pPr>
              <w:spacing w:after="0" w:line="240" w:lineRule="auto"/>
              <w:rPr>
                <w:rFonts w:ascii="Times New Roman" w:hAnsi="Times New Roman" w:cs="Times New Roman"/>
                <w:bCs/>
                <w:sz w:val="22"/>
                <w:szCs w:val="22"/>
                <w:lang w:val="en-ID"/>
              </w:rPr>
            </w:pPr>
            <w:r w:rsidRPr="004D26A2">
              <w:rPr>
                <w:rFonts w:ascii="Times New Roman" w:hAnsi="Times New Roman" w:cs="Times New Roman"/>
                <w:bCs/>
                <w:sz w:val="22"/>
                <w:szCs w:val="22"/>
                <w:lang w:val="en-ID"/>
              </w:rPr>
              <w:t>Kontrol Normal</w:t>
            </w:r>
          </w:p>
        </w:tc>
        <w:tc>
          <w:tcPr>
            <w:tcW w:w="1107" w:type="dxa"/>
            <w:tcBorders>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0.13±0.03</w:t>
            </w:r>
          </w:p>
        </w:tc>
        <w:tc>
          <w:tcPr>
            <w:tcW w:w="1107" w:type="dxa"/>
            <w:tcBorders>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0.21±0.04</w:t>
            </w:r>
          </w:p>
        </w:tc>
        <w:tc>
          <w:tcPr>
            <w:tcW w:w="1107" w:type="dxa"/>
            <w:tcBorders>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1.69±0.15</w:t>
            </w:r>
          </w:p>
        </w:tc>
        <w:tc>
          <w:tcPr>
            <w:tcW w:w="1107" w:type="dxa"/>
            <w:tcBorders>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0.23±0.02</w:t>
            </w:r>
          </w:p>
        </w:tc>
        <w:tc>
          <w:tcPr>
            <w:tcW w:w="1134" w:type="dxa"/>
            <w:tcBorders>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0.69±0.26</w:t>
            </w:r>
          </w:p>
        </w:tc>
        <w:tc>
          <w:tcPr>
            <w:tcW w:w="1107" w:type="dxa"/>
            <w:tcBorders>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2.23±0.42</w:t>
            </w:r>
          </w:p>
        </w:tc>
      </w:tr>
      <w:tr w:rsidR="004D26A2" w:rsidRPr="004D26A2" w:rsidTr="004D26A2">
        <w:tc>
          <w:tcPr>
            <w:tcW w:w="19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26A2" w:rsidRPr="004D26A2" w:rsidRDefault="004D26A2" w:rsidP="004D26A2">
            <w:pPr>
              <w:spacing w:after="0" w:line="240" w:lineRule="auto"/>
              <w:rPr>
                <w:rFonts w:ascii="Times New Roman" w:hAnsi="Times New Roman" w:cs="Times New Roman"/>
                <w:bCs/>
                <w:sz w:val="22"/>
                <w:szCs w:val="22"/>
                <w:lang w:val="en-ID"/>
              </w:rPr>
            </w:pPr>
            <w:r w:rsidRPr="004D26A2">
              <w:rPr>
                <w:rFonts w:ascii="Times New Roman" w:hAnsi="Times New Roman" w:cs="Times New Roman"/>
                <w:bCs/>
                <w:sz w:val="22"/>
                <w:szCs w:val="22"/>
                <w:lang w:val="en-ID"/>
              </w:rPr>
              <w:t>Kontrol  CMC-Na</w:t>
            </w:r>
          </w:p>
        </w:tc>
        <w:tc>
          <w:tcPr>
            <w:tcW w:w="1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0.15±0.02</w:t>
            </w:r>
          </w:p>
        </w:tc>
        <w:tc>
          <w:tcPr>
            <w:tcW w:w="1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0.27±0.07</w:t>
            </w:r>
          </w:p>
        </w:tc>
        <w:tc>
          <w:tcPr>
            <w:tcW w:w="1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1.39±0.51</w:t>
            </w:r>
          </w:p>
        </w:tc>
        <w:tc>
          <w:tcPr>
            <w:tcW w:w="1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0.30±0.03</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0.52±0.14</w:t>
            </w:r>
          </w:p>
        </w:tc>
        <w:tc>
          <w:tcPr>
            <w:tcW w:w="1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2.39±0.33</w:t>
            </w:r>
          </w:p>
        </w:tc>
      </w:tr>
      <w:tr w:rsidR="004D26A2" w:rsidRPr="004D26A2" w:rsidTr="004D26A2">
        <w:tc>
          <w:tcPr>
            <w:tcW w:w="19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26A2" w:rsidRPr="004D26A2" w:rsidRDefault="004D26A2" w:rsidP="004D26A2">
            <w:pPr>
              <w:spacing w:after="0" w:line="240" w:lineRule="auto"/>
              <w:rPr>
                <w:rFonts w:ascii="Times New Roman" w:hAnsi="Times New Roman" w:cs="Times New Roman"/>
                <w:bCs/>
                <w:sz w:val="22"/>
                <w:szCs w:val="22"/>
                <w:lang w:val="en-ID"/>
              </w:rPr>
            </w:pPr>
            <w:r w:rsidRPr="004D26A2">
              <w:rPr>
                <w:rFonts w:ascii="Times New Roman" w:hAnsi="Times New Roman" w:cs="Times New Roman"/>
                <w:bCs/>
                <w:sz w:val="22"/>
                <w:szCs w:val="22"/>
                <w:lang w:val="en-ID"/>
              </w:rPr>
              <w:t>Dosis I (5 mg/kg BB)</w:t>
            </w:r>
          </w:p>
        </w:tc>
        <w:tc>
          <w:tcPr>
            <w:tcW w:w="1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0.15±0.02</w:t>
            </w:r>
          </w:p>
        </w:tc>
        <w:tc>
          <w:tcPr>
            <w:tcW w:w="1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0.35±0.07</w:t>
            </w:r>
          </w:p>
        </w:tc>
        <w:tc>
          <w:tcPr>
            <w:tcW w:w="1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1.81±0.37</w:t>
            </w:r>
          </w:p>
        </w:tc>
        <w:tc>
          <w:tcPr>
            <w:tcW w:w="1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0.38±0.06</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0.39±0.09</w:t>
            </w:r>
          </w:p>
        </w:tc>
        <w:tc>
          <w:tcPr>
            <w:tcW w:w="1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2.84±0.29</w:t>
            </w:r>
          </w:p>
        </w:tc>
      </w:tr>
      <w:tr w:rsidR="004D26A2" w:rsidRPr="004D26A2" w:rsidTr="004D26A2">
        <w:tc>
          <w:tcPr>
            <w:tcW w:w="19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26A2" w:rsidRPr="004D26A2" w:rsidRDefault="004D26A2" w:rsidP="004D26A2">
            <w:pPr>
              <w:spacing w:after="0" w:line="240" w:lineRule="auto"/>
              <w:rPr>
                <w:rFonts w:ascii="Times New Roman" w:hAnsi="Times New Roman" w:cs="Times New Roman"/>
                <w:bCs/>
                <w:sz w:val="22"/>
                <w:szCs w:val="22"/>
                <w:lang w:val="en-ID"/>
              </w:rPr>
            </w:pPr>
            <w:r w:rsidRPr="004D26A2">
              <w:rPr>
                <w:rFonts w:ascii="Times New Roman" w:hAnsi="Times New Roman" w:cs="Times New Roman"/>
                <w:bCs/>
                <w:sz w:val="22"/>
                <w:szCs w:val="22"/>
                <w:lang w:val="en-ID"/>
              </w:rPr>
              <w:t>Dosis II (50 mg/kg BB)</w:t>
            </w:r>
          </w:p>
        </w:tc>
        <w:tc>
          <w:tcPr>
            <w:tcW w:w="1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0.16±0.02</w:t>
            </w:r>
          </w:p>
        </w:tc>
        <w:tc>
          <w:tcPr>
            <w:tcW w:w="1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0.34±0.10</w:t>
            </w:r>
          </w:p>
        </w:tc>
        <w:tc>
          <w:tcPr>
            <w:tcW w:w="1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1.38±0.14</w:t>
            </w:r>
          </w:p>
        </w:tc>
        <w:tc>
          <w:tcPr>
            <w:tcW w:w="1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0.39±0.05</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0.47±0.10</w:t>
            </w:r>
          </w:p>
        </w:tc>
        <w:tc>
          <w:tcPr>
            <w:tcW w:w="1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2.87±0.68</w:t>
            </w:r>
          </w:p>
        </w:tc>
      </w:tr>
      <w:tr w:rsidR="004D26A2" w:rsidRPr="004D26A2" w:rsidTr="004D26A2">
        <w:tc>
          <w:tcPr>
            <w:tcW w:w="19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26A2" w:rsidRPr="004D26A2" w:rsidRDefault="004D26A2" w:rsidP="004D26A2">
            <w:pPr>
              <w:spacing w:after="0" w:line="240" w:lineRule="auto"/>
              <w:rPr>
                <w:rFonts w:ascii="Times New Roman" w:hAnsi="Times New Roman" w:cs="Times New Roman"/>
                <w:bCs/>
                <w:sz w:val="22"/>
                <w:szCs w:val="22"/>
                <w:lang w:val="en-ID"/>
              </w:rPr>
            </w:pPr>
            <w:r w:rsidRPr="004D26A2">
              <w:rPr>
                <w:rFonts w:ascii="Times New Roman" w:hAnsi="Times New Roman" w:cs="Times New Roman"/>
                <w:bCs/>
                <w:sz w:val="22"/>
                <w:szCs w:val="22"/>
                <w:lang w:val="en-ID"/>
              </w:rPr>
              <w:t>Dosis III (300 mg/kg BB)</w:t>
            </w:r>
          </w:p>
        </w:tc>
        <w:tc>
          <w:tcPr>
            <w:tcW w:w="1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0.16±0.02</w:t>
            </w:r>
          </w:p>
        </w:tc>
        <w:tc>
          <w:tcPr>
            <w:tcW w:w="1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0.28±0.08</w:t>
            </w:r>
          </w:p>
        </w:tc>
        <w:tc>
          <w:tcPr>
            <w:tcW w:w="1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1.38±0.17</w:t>
            </w:r>
          </w:p>
        </w:tc>
        <w:tc>
          <w:tcPr>
            <w:tcW w:w="1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0.34±0.05</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0.69±0.25</w:t>
            </w:r>
          </w:p>
        </w:tc>
        <w:tc>
          <w:tcPr>
            <w:tcW w:w="1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2.36±0.52</w:t>
            </w:r>
          </w:p>
        </w:tc>
      </w:tr>
      <w:tr w:rsidR="004D26A2" w:rsidRPr="004D26A2" w:rsidTr="004D26A2">
        <w:tc>
          <w:tcPr>
            <w:tcW w:w="19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26A2" w:rsidRPr="004D26A2" w:rsidRDefault="004D26A2" w:rsidP="004D26A2">
            <w:pPr>
              <w:spacing w:after="0" w:line="240" w:lineRule="auto"/>
              <w:rPr>
                <w:rFonts w:ascii="Times New Roman" w:hAnsi="Times New Roman" w:cs="Times New Roman"/>
                <w:bCs/>
                <w:sz w:val="22"/>
                <w:szCs w:val="22"/>
                <w:lang w:val="en-ID"/>
              </w:rPr>
            </w:pPr>
            <w:r w:rsidRPr="004D26A2">
              <w:rPr>
                <w:rFonts w:ascii="Times New Roman" w:hAnsi="Times New Roman" w:cs="Times New Roman"/>
                <w:bCs/>
                <w:sz w:val="22"/>
                <w:szCs w:val="22"/>
                <w:lang w:val="en-ID"/>
              </w:rPr>
              <w:t>Dosis IV (2000 mg/kg BB)</w:t>
            </w:r>
          </w:p>
        </w:tc>
        <w:tc>
          <w:tcPr>
            <w:tcW w:w="1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0.15±0.03</w:t>
            </w:r>
          </w:p>
        </w:tc>
        <w:tc>
          <w:tcPr>
            <w:tcW w:w="1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0.31±0.11</w:t>
            </w:r>
          </w:p>
        </w:tc>
        <w:tc>
          <w:tcPr>
            <w:tcW w:w="1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1.22±0.10</w:t>
            </w:r>
          </w:p>
        </w:tc>
        <w:tc>
          <w:tcPr>
            <w:tcW w:w="1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0.30±0.06</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0.46±0.09</w:t>
            </w:r>
          </w:p>
        </w:tc>
        <w:tc>
          <w:tcPr>
            <w:tcW w:w="1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2.57±0.62</w:t>
            </w:r>
          </w:p>
        </w:tc>
      </w:tr>
      <w:tr w:rsidR="004D26A2" w:rsidRPr="004D26A2" w:rsidTr="004D26A2">
        <w:tc>
          <w:tcPr>
            <w:tcW w:w="1979" w:type="dxa"/>
            <w:tcBorders>
              <w:top w:val="single" w:sz="4" w:space="0" w:color="FFFFFF" w:themeColor="background1"/>
              <w:left w:val="single" w:sz="4" w:space="0" w:color="FFFFFF" w:themeColor="background1"/>
              <w:right w:val="single" w:sz="4" w:space="0" w:color="FFFFFF" w:themeColor="background1"/>
            </w:tcBorders>
          </w:tcPr>
          <w:p w:rsidR="004D26A2" w:rsidRPr="004D26A2" w:rsidRDefault="004D26A2" w:rsidP="004D26A2">
            <w:pPr>
              <w:spacing w:after="0" w:line="240" w:lineRule="auto"/>
              <w:rPr>
                <w:rFonts w:ascii="Times New Roman" w:hAnsi="Times New Roman" w:cs="Times New Roman"/>
                <w:bCs/>
                <w:sz w:val="22"/>
                <w:szCs w:val="22"/>
                <w:lang w:val="en-ID"/>
              </w:rPr>
            </w:pPr>
            <w:r w:rsidRPr="004D26A2">
              <w:rPr>
                <w:rFonts w:ascii="Times New Roman" w:hAnsi="Times New Roman" w:cs="Times New Roman"/>
                <w:bCs/>
                <w:sz w:val="22"/>
                <w:szCs w:val="22"/>
                <w:lang w:val="en-ID"/>
              </w:rPr>
              <w:t>Dosis V (5000 mg/kg BB)</w:t>
            </w:r>
          </w:p>
        </w:tc>
        <w:tc>
          <w:tcPr>
            <w:tcW w:w="1107" w:type="dxa"/>
            <w:tcBorders>
              <w:top w:val="single" w:sz="4" w:space="0" w:color="FFFFFF" w:themeColor="background1"/>
              <w:left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0.14±0.03</w:t>
            </w:r>
          </w:p>
        </w:tc>
        <w:tc>
          <w:tcPr>
            <w:tcW w:w="1107" w:type="dxa"/>
            <w:tcBorders>
              <w:top w:val="single" w:sz="4" w:space="0" w:color="FFFFFF" w:themeColor="background1"/>
              <w:left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0.32±0.05</w:t>
            </w:r>
          </w:p>
        </w:tc>
        <w:tc>
          <w:tcPr>
            <w:tcW w:w="1107" w:type="dxa"/>
            <w:tcBorders>
              <w:top w:val="single" w:sz="4" w:space="0" w:color="FFFFFF" w:themeColor="background1"/>
              <w:left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1.48±0.17</w:t>
            </w:r>
          </w:p>
        </w:tc>
        <w:tc>
          <w:tcPr>
            <w:tcW w:w="1107" w:type="dxa"/>
            <w:tcBorders>
              <w:top w:val="single" w:sz="4" w:space="0" w:color="FFFFFF" w:themeColor="background1"/>
              <w:left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0.31±0.04</w:t>
            </w:r>
          </w:p>
        </w:tc>
        <w:tc>
          <w:tcPr>
            <w:tcW w:w="1134" w:type="dxa"/>
            <w:tcBorders>
              <w:top w:val="single" w:sz="4" w:space="0" w:color="FFFFFF" w:themeColor="background1"/>
              <w:left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0.51±0.20</w:t>
            </w:r>
          </w:p>
        </w:tc>
        <w:tc>
          <w:tcPr>
            <w:tcW w:w="1107" w:type="dxa"/>
            <w:tcBorders>
              <w:top w:val="single" w:sz="4" w:space="0" w:color="FFFFFF" w:themeColor="background1"/>
              <w:left w:val="single" w:sz="4" w:space="0" w:color="FFFFFF" w:themeColor="background1"/>
              <w:right w:val="single" w:sz="4" w:space="0" w:color="FFFFFF" w:themeColor="background1"/>
            </w:tcBorders>
            <w:vAlign w:val="center"/>
          </w:tcPr>
          <w:p w:rsidR="004D26A2" w:rsidRPr="004D26A2" w:rsidRDefault="004D26A2" w:rsidP="004D26A2">
            <w:pPr>
              <w:spacing w:after="0" w:line="240" w:lineRule="auto"/>
              <w:jc w:val="both"/>
              <w:rPr>
                <w:rFonts w:ascii="Times New Roman" w:hAnsi="Times New Roman" w:cs="Times New Roman"/>
                <w:bCs/>
                <w:sz w:val="22"/>
                <w:szCs w:val="22"/>
                <w:lang w:val="en-ID"/>
              </w:rPr>
            </w:pPr>
            <w:r w:rsidRPr="004D26A2">
              <w:rPr>
                <w:rFonts w:ascii="Times New Roman" w:hAnsi="Times New Roman" w:cs="Times New Roman"/>
                <w:bCs/>
                <w:sz w:val="22"/>
                <w:szCs w:val="22"/>
                <w:lang w:val="en-ID"/>
              </w:rPr>
              <w:t>2.65±0.42</w:t>
            </w:r>
          </w:p>
        </w:tc>
      </w:tr>
    </w:tbl>
    <w:p w:rsidR="004D26A2" w:rsidRDefault="004D26A2" w:rsidP="004D26A2">
      <w:pPr>
        <w:pStyle w:val="NoSpacing"/>
        <w:rPr>
          <w:lang w:val="en-ID"/>
        </w:rPr>
      </w:pPr>
    </w:p>
    <w:p w:rsidR="001F2F58" w:rsidRDefault="001F2F58" w:rsidP="001F2F58">
      <w:pPr>
        <w:pStyle w:val="NoSpacing"/>
        <w:ind w:firstLine="567"/>
        <w:jc w:val="both"/>
        <w:rPr>
          <w:rFonts w:ascii="Times New Roman" w:hAnsi="Times New Roman"/>
          <w:lang w:val="en-ID"/>
        </w:rPr>
      </w:pPr>
      <w:r w:rsidRPr="001F2F58">
        <w:rPr>
          <w:rFonts w:ascii="Times New Roman" w:hAnsi="Times New Roman"/>
          <w:lang w:val="en-ID"/>
        </w:rPr>
        <w:t>Data berat organ digunakan untuk menentukan</w:t>
      </w:r>
      <w:r w:rsidR="00BF40A6">
        <w:rPr>
          <w:rFonts w:ascii="Times New Roman" w:hAnsi="Times New Roman"/>
          <w:lang w:val="en-ID"/>
        </w:rPr>
        <w:t xml:space="preserve"> indeks organ. Indeks organ</w:t>
      </w:r>
      <w:r w:rsidRPr="001F2F58">
        <w:rPr>
          <w:rFonts w:ascii="Times New Roman" w:hAnsi="Times New Roman"/>
          <w:lang w:val="en-ID"/>
        </w:rPr>
        <w:t xml:space="preserve"> dianalisis menggunakan uji ANOVA untuk mengetahui perbedaan antara kelompok hewan uji yang sudah diberi sediaan ekstrak etanol </w:t>
      </w:r>
      <w:r w:rsidR="0033686E">
        <w:rPr>
          <w:rFonts w:ascii="Times New Roman" w:hAnsi="Times New Roman"/>
          <w:lang w:val="en-ID"/>
        </w:rPr>
        <w:t xml:space="preserve">daun </w:t>
      </w:r>
      <w:r w:rsidRPr="001F2F58">
        <w:rPr>
          <w:rFonts w:ascii="Times New Roman" w:hAnsi="Times New Roman"/>
          <w:lang w:val="en-ID"/>
        </w:rPr>
        <w:t xml:space="preserve">tempuyung dengan kelompok hewan uji </w:t>
      </w:r>
      <w:r w:rsidR="004026FB">
        <w:rPr>
          <w:rFonts w:ascii="Times New Roman" w:hAnsi="Times New Roman"/>
          <w:lang w:val="en-ID"/>
        </w:rPr>
        <w:t xml:space="preserve">kontrol </w:t>
      </w:r>
      <w:r w:rsidRPr="001F2F58">
        <w:rPr>
          <w:rFonts w:ascii="Times New Roman" w:hAnsi="Times New Roman"/>
          <w:lang w:val="en-ID"/>
        </w:rPr>
        <w:t xml:space="preserve">normal dan </w:t>
      </w:r>
      <w:r w:rsidR="004026FB">
        <w:rPr>
          <w:rFonts w:ascii="Times New Roman" w:hAnsi="Times New Roman"/>
          <w:lang w:val="en-ID"/>
        </w:rPr>
        <w:t xml:space="preserve">kontrol </w:t>
      </w:r>
      <w:r w:rsidRPr="001F2F58">
        <w:rPr>
          <w:rFonts w:ascii="Times New Roman" w:hAnsi="Times New Roman"/>
          <w:lang w:val="en-ID"/>
        </w:rPr>
        <w:t xml:space="preserve">pelarut. Uji ANOVA pada bagian uji </w:t>
      </w:r>
      <w:r w:rsidRPr="001F2F58">
        <w:rPr>
          <w:rFonts w:ascii="Times New Roman" w:hAnsi="Times New Roman"/>
          <w:i/>
          <w:iCs/>
          <w:lang w:val="en-ID"/>
        </w:rPr>
        <w:t>LSD (Least Significant Difference</w:t>
      </w:r>
      <w:r w:rsidRPr="001F2F58">
        <w:rPr>
          <w:rFonts w:ascii="Times New Roman" w:hAnsi="Times New Roman"/>
          <w:lang w:val="en-ID"/>
        </w:rPr>
        <w:t>) menyatakan bahwa hampir keseluruhan data tidak ada perbedaan secara signifikan.</w:t>
      </w:r>
    </w:p>
    <w:p w:rsidR="00D94616" w:rsidRDefault="00D94616" w:rsidP="00FA6A18">
      <w:pPr>
        <w:pStyle w:val="NoSpacing"/>
        <w:jc w:val="both"/>
        <w:rPr>
          <w:rFonts w:ascii="Times New Roman" w:hAnsi="Times New Roman"/>
          <w:lang w:val="en-ID"/>
        </w:rPr>
      </w:pPr>
      <w:bookmarkStart w:id="6" w:name="_GoBack"/>
      <w:bookmarkEnd w:id="6"/>
    </w:p>
    <w:p w:rsidR="001F2F58" w:rsidRPr="001F2F58" w:rsidRDefault="001F2F58" w:rsidP="001F2F58">
      <w:pPr>
        <w:pStyle w:val="NoSpacing"/>
        <w:rPr>
          <w:rFonts w:ascii="Times New Roman" w:hAnsi="Times New Roman"/>
          <w:b/>
          <w:bCs/>
          <w:lang w:val="en-ID"/>
        </w:rPr>
      </w:pPr>
      <w:r w:rsidRPr="001F2F58">
        <w:rPr>
          <w:rFonts w:ascii="Times New Roman" w:hAnsi="Times New Roman"/>
          <w:b/>
          <w:bCs/>
          <w:lang w:val="en-ID"/>
        </w:rPr>
        <w:t>Pengamatan Organ Secara Makroskopis</w:t>
      </w:r>
    </w:p>
    <w:p w:rsidR="001F2F58" w:rsidRDefault="001F2F58" w:rsidP="001F2F58">
      <w:pPr>
        <w:pStyle w:val="NoSpacing"/>
        <w:ind w:firstLine="567"/>
        <w:jc w:val="both"/>
        <w:rPr>
          <w:rFonts w:ascii="Times New Roman" w:hAnsi="Times New Roman"/>
          <w:lang w:val="en-ID"/>
        </w:rPr>
      </w:pPr>
      <w:r w:rsidRPr="001F2F58">
        <w:rPr>
          <w:rFonts w:ascii="Times New Roman" w:hAnsi="Times New Roman"/>
          <w:lang w:val="en-ID"/>
        </w:rPr>
        <w:t>Pada penelitian ini dilakukan pengama</w:t>
      </w:r>
      <w:r w:rsidR="00F44846">
        <w:rPr>
          <w:rFonts w:ascii="Times New Roman" w:hAnsi="Times New Roman"/>
          <w:lang w:val="en-ID"/>
        </w:rPr>
        <w:t xml:space="preserve">tan organ secara makroskopis pada </w:t>
      </w:r>
      <w:r w:rsidRPr="001F2F58">
        <w:rPr>
          <w:rFonts w:ascii="Times New Roman" w:hAnsi="Times New Roman"/>
          <w:lang w:val="en-ID"/>
        </w:rPr>
        <w:t>s</w:t>
      </w:r>
      <w:r w:rsidR="0033686E">
        <w:rPr>
          <w:rFonts w:ascii="Times New Roman" w:hAnsi="Times New Roman"/>
          <w:lang w:val="en-ID"/>
        </w:rPr>
        <w:t>emua kelompok hewan uji. O</w:t>
      </w:r>
      <w:r w:rsidRPr="001F2F58">
        <w:rPr>
          <w:rFonts w:ascii="Times New Roman" w:hAnsi="Times New Roman"/>
          <w:lang w:val="en-ID"/>
        </w:rPr>
        <w:t>rgan</w:t>
      </w:r>
      <w:r w:rsidR="0033686E">
        <w:rPr>
          <w:rFonts w:ascii="Times New Roman" w:hAnsi="Times New Roman"/>
          <w:lang w:val="en-ID"/>
        </w:rPr>
        <w:t>-organ</w:t>
      </w:r>
      <w:r w:rsidRPr="001F2F58">
        <w:rPr>
          <w:rFonts w:ascii="Times New Roman" w:hAnsi="Times New Roman"/>
          <w:lang w:val="en-ID"/>
        </w:rPr>
        <w:t xml:space="preserve"> </w:t>
      </w:r>
      <w:r w:rsidR="00F44846">
        <w:rPr>
          <w:rFonts w:ascii="Times New Roman" w:hAnsi="Times New Roman"/>
          <w:lang w:val="en-ID"/>
        </w:rPr>
        <w:t xml:space="preserve">yang diamati pada semua </w:t>
      </w:r>
      <w:r w:rsidRPr="001F2F58">
        <w:rPr>
          <w:rFonts w:ascii="Times New Roman" w:hAnsi="Times New Roman"/>
          <w:lang w:val="en-ID"/>
        </w:rPr>
        <w:t xml:space="preserve">kelompok </w:t>
      </w:r>
      <w:r w:rsidR="00E644F8">
        <w:rPr>
          <w:rFonts w:ascii="Times New Roman" w:hAnsi="Times New Roman"/>
          <w:lang w:val="en-ID"/>
        </w:rPr>
        <w:t>hewan uji terlihat normal, kecuali</w:t>
      </w:r>
      <w:r w:rsidR="00D94616">
        <w:rPr>
          <w:rFonts w:ascii="Times New Roman" w:hAnsi="Times New Roman"/>
          <w:lang w:val="en-ID"/>
        </w:rPr>
        <w:t xml:space="preserve"> pada kelompok d</w:t>
      </w:r>
      <w:r w:rsidRPr="001F2F58">
        <w:rPr>
          <w:rFonts w:ascii="Times New Roman" w:hAnsi="Times New Roman"/>
          <w:lang w:val="en-ID"/>
        </w:rPr>
        <w:t>o</w:t>
      </w:r>
      <w:r w:rsidR="00F44846">
        <w:rPr>
          <w:rFonts w:ascii="Times New Roman" w:hAnsi="Times New Roman"/>
          <w:lang w:val="en-ID"/>
        </w:rPr>
        <w:t xml:space="preserve">sis 5000 mg/kg mencit </w:t>
      </w:r>
      <w:r w:rsidR="0033686E">
        <w:rPr>
          <w:rFonts w:ascii="Times New Roman" w:hAnsi="Times New Roman"/>
          <w:lang w:val="en-ID"/>
        </w:rPr>
        <w:t>menunjukkan gejala</w:t>
      </w:r>
      <w:r w:rsidRPr="001F2F58">
        <w:rPr>
          <w:rFonts w:ascii="Times New Roman" w:hAnsi="Times New Roman"/>
          <w:lang w:val="en-ID"/>
        </w:rPr>
        <w:t xml:space="preserve"> abnormal dimana pada perm</w:t>
      </w:r>
      <w:r w:rsidR="00D94616">
        <w:rPr>
          <w:rFonts w:ascii="Times New Roman" w:hAnsi="Times New Roman"/>
          <w:lang w:val="en-ID"/>
        </w:rPr>
        <w:t>ukaan organ hati mencit</w:t>
      </w:r>
      <w:r w:rsidRPr="001F2F58">
        <w:rPr>
          <w:rFonts w:ascii="Times New Roman" w:hAnsi="Times New Roman"/>
          <w:lang w:val="en-ID"/>
        </w:rPr>
        <w:t xml:space="preserve"> terdapat bintik kuning </w:t>
      </w:r>
      <w:r w:rsidR="00F44846">
        <w:rPr>
          <w:rFonts w:ascii="Times New Roman" w:hAnsi="Times New Roman"/>
          <w:lang w:val="en-ID"/>
        </w:rPr>
        <w:t xml:space="preserve">sebagai </w:t>
      </w:r>
      <w:r w:rsidRPr="001F2F58">
        <w:rPr>
          <w:rFonts w:ascii="Times New Roman" w:hAnsi="Times New Roman"/>
          <w:lang w:val="en-ID"/>
        </w:rPr>
        <w:t xml:space="preserve">efek toksik </w:t>
      </w:r>
      <w:r w:rsidR="00F44846">
        <w:rPr>
          <w:rFonts w:ascii="Times New Roman" w:hAnsi="Times New Roman"/>
          <w:lang w:val="en-ID"/>
        </w:rPr>
        <w:t xml:space="preserve">dari ekstrak etanol </w:t>
      </w:r>
      <w:r w:rsidR="0033686E">
        <w:rPr>
          <w:rFonts w:ascii="Times New Roman" w:hAnsi="Times New Roman"/>
          <w:lang w:val="en-ID"/>
        </w:rPr>
        <w:t xml:space="preserve">daun </w:t>
      </w:r>
      <w:r w:rsidR="00F44846">
        <w:rPr>
          <w:rFonts w:ascii="Times New Roman" w:hAnsi="Times New Roman"/>
          <w:lang w:val="en-ID"/>
        </w:rPr>
        <w:t>tempuyung seperti d</w:t>
      </w:r>
      <w:r w:rsidRPr="001F2F58">
        <w:rPr>
          <w:rFonts w:ascii="Times New Roman" w:hAnsi="Times New Roman"/>
          <w:lang w:val="en-ID"/>
        </w:rPr>
        <w:t xml:space="preserve">apat dilihat pada gambar </w:t>
      </w:r>
      <w:r w:rsidR="00F44846">
        <w:rPr>
          <w:rFonts w:ascii="Times New Roman" w:hAnsi="Times New Roman"/>
          <w:lang w:val="en-ID"/>
        </w:rPr>
        <w:t xml:space="preserve">1 </w:t>
      </w:r>
      <w:r w:rsidRPr="001F2F58">
        <w:rPr>
          <w:rFonts w:ascii="Times New Roman" w:hAnsi="Times New Roman"/>
          <w:lang w:val="en-ID"/>
        </w:rPr>
        <w:t>di</w:t>
      </w:r>
      <w:r>
        <w:rPr>
          <w:rFonts w:ascii="Times New Roman" w:hAnsi="Times New Roman"/>
          <w:lang w:val="en-ID"/>
        </w:rPr>
        <w:t xml:space="preserve"> </w:t>
      </w:r>
      <w:r w:rsidR="00F44846">
        <w:rPr>
          <w:rFonts w:ascii="Times New Roman" w:hAnsi="Times New Roman"/>
          <w:lang w:val="en-ID"/>
        </w:rPr>
        <w:t>bawah ini.</w:t>
      </w:r>
    </w:p>
    <w:p w:rsidR="00F44846" w:rsidRDefault="00F44846" w:rsidP="001F2F58">
      <w:pPr>
        <w:pStyle w:val="NoSpacing"/>
        <w:ind w:firstLine="567"/>
        <w:jc w:val="both"/>
        <w:rPr>
          <w:rFonts w:ascii="Times New Roman" w:hAnsi="Times New Roman"/>
          <w:lang w:val="en-ID"/>
        </w:rPr>
      </w:pPr>
    </w:p>
    <w:p w:rsidR="001F2F58" w:rsidRPr="001F2F58" w:rsidRDefault="001F2F58" w:rsidP="001F2F58">
      <w:pPr>
        <w:pStyle w:val="NoSpacing"/>
        <w:jc w:val="center"/>
        <w:rPr>
          <w:rFonts w:ascii="Times New Roman" w:hAnsi="Times New Roman"/>
          <w:lang w:val="en-ID"/>
        </w:rPr>
      </w:pPr>
      <w:r w:rsidRPr="001F2F58">
        <w:rPr>
          <w:rFonts w:ascii="Times New Roman" w:eastAsia="Calibri" w:hAnsi="Times New Roman"/>
          <w:noProof/>
          <w:sz w:val="24"/>
          <w:szCs w:val="24"/>
          <w:lang w:eastAsia="en-US"/>
        </w:rPr>
        <w:drawing>
          <wp:inline distT="0" distB="0" distL="0" distR="0" wp14:anchorId="4484E2B9" wp14:editId="38FABA16">
            <wp:extent cx="1359744" cy="2055495"/>
            <wp:effectExtent l="0" t="508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1" cstate="print">
                      <a:extLst>
                        <a:ext uri="{28A0092B-C50C-407E-A947-70E740481C1C}">
                          <a14:useLocalDpi xmlns:a14="http://schemas.microsoft.com/office/drawing/2010/main" val="0"/>
                        </a:ext>
                      </a:extLst>
                    </a:blip>
                    <a:srcRect l="16691" r="33694"/>
                    <a:stretch/>
                  </pic:blipFill>
                  <pic:spPr bwMode="auto">
                    <a:xfrm rot="16200000">
                      <a:off x="0" y="0"/>
                      <a:ext cx="1361174" cy="2057657"/>
                    </a:xfrm>
                    <a:prstGeom prst="rect">
                      <a:avLst/>
                    </a:prstGeom>
                    <a:ln>
                      <a:noFill/>
                    </a:ln>
                    <a:extLst>
                      <a:ext uri="{53640926-AAD7-44D8-BBD7-CCE9431645EC}">
                        <a14:shadowObscured xmlns:a14="http://schemas.microsoft.com/office/drawing/2010/main"/>
                      </a:ext>
                    </a:extLst>
                  </pic:spPr>
                </pic:pic>
              </a:graphicData>
            </a:graphic>
          </wp:inline>
        </w:drawing>
      </w:r>
    </w:p>
    <w:p w:rsidR="001F2F58" w:rsidRDefault="001F2F58" w:rsidP="001F2F58">
      <w:pPr>
        <w:pStyle w:val="NoSpacing"/>
        <w:jc w:val="both"/>
        <w:rPr>
          <w:rFonts w:ascii="Times New Roman" w:hAnsi="Times New Roman"/>
          <w:lang w:val="en-ID"/>
        </w:rPr>
      </w:pPr>
    </w:p>
    <w:p w:rsidR="001F2F58" w:rsidRPr="001F2F58" w:rsidRDefault="001F2F58" w:rsidP="001F2F58">
      <w:pPr>
        <w:pStyle w:val="NoSpacing"/>
        <w:ind w:firstLine="567"/>
        <w:jc w:val="center"/>
        <w:rPr>
          <w:rFonts w:ascii="Times New Roman" w:hAnsi="Times New Roman"/>
          <w:lang w:val="en-ID"/>
        </w:rPr>
      </w:pPr>
      <w:r w:rsidRPr="001F2F58">
        <w:rPr>
          <w:rFonts w:ascii="Times New Roman" w:hAnsi="Times New Roman"/>
          <w:b/>
          <w:lang w:val="en-ID"/>
        </w:rPr>
        <w:t>Gambar 1.</w:t>
      </w:r>
      <w:r w:rsidRPr="001F2F58">
        <w:rPr>
          <w:rFonts w:ascii="Times New Roman" w:hAnsi="Times New Roman"/>
          <w:lang w:val="en-ID"/>
        </w:rPr>
        <w:t xml:space="preserve"> </w:t>
      </w:r>
      <w:r w:rsidR="00F44846">
        <w:rPr>
          <w:rFonts w:ascii="Times New Roman" w:hAnsi="Times New Roman"/>
          <w:lang w:val="en-ID"/>
        </w:rPr>
        <w:t xml:space="preserve">Pengamatan organ hati mencit </w:t>
      </w:r>
      <w:proofErr w:type="gramStart"/>
      <w:r w:rsidR="00F44846">
        <w:rPr>
          <w:rFonts w:ascii="Times New Roman" w:hAnsi="Times New Roman"/>
          <w:lang w:val="en-ID"/>
        </w:rPr>
        <w:t>pada  d</w:t>
      </w:r>
      <w:r w:rsidRPr="001F2F58">
        <w:rPr>
          <w:rFonts w:ascii="Times New Roman" w:hAnsi="Times New Roman"/>
          <w:lang w:val="en-ID"/>
        </w:rPr>
        <w:t>osis</w:t>
      </w:r>
      <w:proofErr w:type="gramEnd"/>
      <w:r w:rsidRPr="001F2F58">
        <w:rPr>
          <w:rFonts w:ascii="Times New Roman" w:hAnsi="Times New Roman"/>
          <w:lang w:val="en-ID"/>
        </w:rPr>
        <w:t xml:space="preserve"> </w:t>
      </w:r>
      <w:r w:rsidR="00F44846">
        <w:rPr>
          <w:rFonts w:ascii="Times New Roman" w:hAnsi="Times New Roman"/>
          <w:lang w:val="en-ID"/>
        </w:rPr>
        <w:t xml:space="preserve">uji batas, </w:t>
      </w:r>
      <w:r w:rsidRPr="001F2F58">
        <w:rPr>
          <w:rFonts w:ascii="Times New Roman" w:hAnsi="Times New Roman"/>
          <w:lang w:val="en-ID"/>
        </w:rPr>
        <w:t>5000 mg/kg BB</w:t>
      </w:r>
    </w:p>
    <w:p w:rsidR="001F2F58" w:rsidRPr="001F2F58" w:rsidRDefault="001F2F58" w:rsidP="001F2F58">
      <w:pPr>
        <w:pStyle w:val="NoSpacing"/>
        <w:ind w:firstLine="567"/>
        <w:jc w:val="center"/>
        <w:rPr>
          <w:rFonts w:ascii="Times New Roman" w:hAnsi="Times New Roman"/>
          <w:lang w:val="en-ID"/>
        </w:rPr>
      </w:pPr>
    </w:p>
    <w:p w:rsidR="001F2F58" w:rsidRDefault="00AD7479" w:rsidP="00F44846">
      <w:pPr>
        <w:pStyle w:val="NoSpacing"/>
        <w:ind w:firstLine="567"/>
        <w:jc w:val="both"/>
        <w:rPr>
          <w:rFonts w:ascii="Times New Roman" w:hAnsi="Times New Roman"/>
          <w:lang w:val="en-ID"/>
        </w:rPr>
      </w:pPr>
      <w:r>
        <w:rPr>
          <w:rFonts w:ascii="Times New Roman" w:hAnsi="Times New Roman"/>
          <w:lang w:val="en-ID"/>
        </w:rPr>
        <w:t>Sedangkan p</w:t>
      </w:r>
      <w:r w:rsidR="00F44846">
        <w:rPr>
          <w:rFonts w:ascii="Times New Roman" w:hAnsi="Times New Roman"/>
          <w:lang w:val="en-ID"/>
        </w:rPr>
        <w:t xml:space="preserve">ada penelitian ini </w:t>
      </w:r>
      <w:r w:rsidR="001F2F58" w:rsidRPr="001F2F58">
        <w:rPr>
          <w:rFonts w:ascii="Times New Roman" w:hAnsi="Times New Roman"/>
          <w:lang w:val="en-ID"/>
        </w:rPr>
        <w:t xml:space="preserve">ekstrak etanol </w:t>
      </w:r>
      <w:r w:rsidR="00C42DAE">
        <w:rPr>
          <w:rFonts w:ascii="Times New Roman" w:hAnsi="Times New Roman"/>
          <w:lang w:val="en-ID"/>
        </w:rPr>
        <w:t xml:space="preserve">daun </w:t>
      </w:r>
      <w:r w:rsidR="001F2F58" w:rsidRPr="001F2F58">
        <w:rPr>
          <w:rFonts w:ascii="Times New Roman" w:hAnsi="Times New Roman"/>
          <w:lang w:val="en-ID"/>
        </w:rPr>
        <w:t>tempuyung</w:t>
      </w:r>
      <w:r>
        <w:rPr>
          <w:rFonts w:ascii="Times New Roman" w:hAnsi="Times New Roman"/>
          <w:lang w:val="en-ID"/>
        </w:rPr>
        <w:t xml:space="preserve"> </w:t>
      </w:r>
      <w:r w:rsidRPr="00AD7479">
        <w:rPr>
          <w:rFonts w:ascii="Times New Roman" w:hAnsi="Times New Roman"/>
          <w:lang w:val="id-ID"/>
        </w:rPr>
        <w:t>(</w:t>
      </w:r>
      <w:r w:rsidRPr="00AD7479">
        <w:rPr>
          <w:rFonts w:ascii="Times New Roman" w:hAnsi="Times New Roman"/>
          <w:i/>
          <w:lang w:val="id-ID"/>
        </w:rPr>
        <w:t>Sonchus arvensis</w:t>
      </w:r>
      <w:r w:rsidR="00C42DAE">
        <w:rPr>
          <w:rFonts w:ascii="Times New Roman" w:hAnsi="Times New Roman"/>
          <w:i/>
        </w:rPr>
        <w:t xml:space="preserve"> </w:t>
      </w:r>
      <w:r w:rsidR="00C42DAE" w:rsidRPr="00C42DAE">
        <w:rPr>
          <w:rFonts w:ascii="Times New Roman" w:hAnsi="Times New Roman"/>
        </w:rPr>
        <w:t>L</w:t>
      </w:r>
      <w:r w:rsidR="00C42DAE">
        <w:rPr>
          <w:rFonts w:ascii="Times New Roman" w:hAnsi="Times New Roman"/>
          <w:i/>
        </w:rPr>
        <w:t>.</w:t>
      </w:r>
      <w:r w:rsidRPr="00AD7479">
        <w:rPr>
          <w:rFonts w:ascii="Times New Roman" w:hAnsi="Times New Roman"/>
          <w:lang w:val="id-ID"/>
        </w:rPr>
        <w:t xml:space="preserve">) </w:t>
      </w:r>
      <w:r w:rsidR="001F2F58" w:rsidRPr="001F2F58">
        <w:rPr>
          <w:rFonts w:ascii="Times New Roman" w:hAnsi="Times New Roman"/>
          <w:lang w:val="en-ID"/>
        </w:rPr>
        <w:t>pa</w:t>
      </w:r>
      <w:r w:rsidR="004026FB">
        <w:rPr>
          <w:rFonts w:ascii="Times New Roman" w:hAnsi="Times New Roman"/>
          <w:lang w:val="en-ID"/>
        </w:rPr>
        <w:t xml:space="preserve">da dosis 5 mg/kg BB sampai </w:t>
      </w:r>
      <w:r w:rsidR="001F2F58" w:rsidRPr="001F2F58">
        <w:rPr>
          <w:rFonts w:ascii="Times New Roman" w:hAnsi="Times New Roman"/>
          <w:lang w:val="en-ID"/>
        </w:rPr>
        <w:t>dosis</w:t>
      </w:r>
      <w:r w:rsidR="00F44846">
        <w:rPr>
          <w:rFonts w:ascii="Times New Roman" w:hAnsi="Times New Roman"/>
          <w:lang w:val="en-ID"/>
        </w:rPr>
        <w:t xml:space="preserve"> 2000 mg/kg BB tidak menunjukkan </w:t>
      </w:r>
      <w:r w:rsidR="004026FB">
        <w:rPr>
          <w:rFonts w:ascii="Times New Roman" w:hAnsi="Times New Roman"/>
          <w:lang w:val="en-ID"/>
        </w:rPr>
        <w:t xml:space="preserve">tanda-tanda </w:t>
      </w:r>
      <w:r w:rsidR="00F44846">
        <w:rPr>
          <w:rFonts w:ascii="Times New Roman" w:hAnsi="Times New Roman"/>
          <w:lang w:val="en-ID"/>
        </w:rPr>
        <w:t>kerusakan organ yang diamati secara makroskopik.</w:t>
      </w:r>
    </w:p>
    <w:p w:rsidR="004001C5" w:rsidRDefault="004001C5" w:rsidP="00F44846">
      <w:pPr>
        <w:pStyle w:val="NoSpacing"/>
        <w:ind w:firstLine="567"/>
        <w:jc w:val="both"/>
        <w:rPr>
          <w:rFonts w:ascii="Times New Roman" w:hAnsi="Times New Roman"/>
          <w:lang w:val="en-ID"/>
        </w:rPr>
      </w:pPr>
    </w:p>
    <w:p w:rsidR="00BF40A6" w:rsidRPr="00BF40A6" w:rsidRDefault="00BF40A6" w:rsidP="001F2F58">
      <w:pPr>
        <w:pStyle w:val="NoSpacing"/>
        <w:jc w:val="both"/>
        <w:rPr>
          <w:rFonts w:ascii="Times New Roman" w:hAnsi="Times New Roman"/>
          <w:b/>
          <w:bCs/>
          <w:lang w:val="en-ID"/>
        </w:rPr>
      </w:pPr>
      <w:r w:rsidRPr="00BF40A6">
        <w:rPr>
          <w:rFonts w:ascii="Times New Roman" w:hAnsi="Times New Roman"/>
          <w:b/>
          <w:lang w:val="en-ID"/>
        </w:rPr>
        <w:t>Penentuan LD 50</w:t>
      </w:r>
    </w:p>
    <w:p w:rsidR="00594F86" w:rsidRDefault="005C7485" w:rsidP="00103CCE">
      <w:pPr>
        <w:spacing w:after="0" w:line="240" w:lineRule="auto"/>
        <w:ind w:firstLine="567"/>
        <w:jc w:val="both"/>
        <w:rPr>
          <w:rFonts w:ascii="Times New Roman" w:hAnsi="Times New Roman" w:cs="Times New Roman"/>
          <w:bCs/>
          <w:iCs/>
          <w:sz w:val="22"/>
          <w:szCs w:val="22"/>
        </w:rPr>
      </w:pPr>
      <w:r>
        <w:rPr>
          <w:rFonts w:ascii="Times New Roman" w:hAnsi="Times New Roman" w:cs="Times New Roman"/>
          <w:bCs/>
          <w:iCs/>
          <w:sz w:val="22"/>
          <w:szCs w:val="22"/>
          <w:lang w:val="en-ID"/>
        </w:rPr>
        <w:t>Pengamatan mulai dari uji pendahuluan sampai uji utama pada dosis 5,</w:t>
      </w:r>
      <w:r w:rsidRPr="005C7485">
        <w:rPr>
          <w:rFonts w:ascii="Times New Roman" w:hAnsi="Times New Roman" w:cs="Times New Roman"/>
          <w:bCs/>
          <w:iCs/>
          <w:sz w:val="22"/>
          <w:szCs w:val="22"/>
          <w:lang w:val="en-ID"/>
        </w:rPr>
        <w:t xml:space="preserve"> 50, 300 dan 2000 (mg/kg BB</w:t>
      </w:r>
      <w:proofErr w:type="gramStart"/>
      <w:r w:rsidRPr="005C7485">
        <w:rPr>
          <w:rFonts w:ascii="Times New Roman" w:hAnsi="Times New Roman" w:cs="Times New Roman"/>
          <w:bCs/>
          <w:iCs/>
          <w:sz w:val="22"/>
          <w:szCs w:val="22"/>
          <w:lang w:val="en-ID"/>
        </w:rPr>
        <w:t xml:space="preserve">) </w:t>
      </w:r>
      <w:r>
        <w:rPr>
          <w:rFonts w:ascii="Times New Roman" w:hAnsi="Times New Roman" w:cs="Times New Roman"/>
          <w:bCs/>
          <w:iCs/>
          <w:sz w:val="22"/>
          <w:szCs w:val="22"/>
          <w:lang w:val="en-ID"/>
        </w:rPr>
        <w:t xml:space="preserve"> </w:t>
      </w:r>
      <w:r w:rsidR="004026FB">
        <w:rPr>
          <w:rFonts w:ascii="Times New Roman" w:hAnsi="Times New Roman" w:cs="Times New Roman"/>
          <w:bCs/>
          <w:iCs/>
          <w:sz w:val="22"/>
          <w:szCs w:val="22"/>
          <w:lang w:val="en-ID"/>
        </w:rPr>
        <w:t>mencit</w:t>
      </w:r>
      <w:proofErr w:type="gramEnd"/>
      <w:r w:rsidR="004026FB">
        <w:rPr>
          <w:rFonts w:ascii="Times New Roman" w:hAnsi="Times New Roman" w:cs="Times New Roman"/>
          <w:bCs/>
          <w:iCs/>
          <w:sz w:val="22"/>
          <w:szCs w:val="22"/>
          <w:lang w:val="en-ID"/>
        </w:rPr>
        <w:t xml:space="preserve"> </w:t>
      </w:r>
      <w:r>
        <w:rPr>
          <w:rFonts w:ascii="Times New Roman" w:hAnsi="Times New Roman" w:cs="Times New Roman"/>
          <w:bCs/>
          <w:iCs/>
          <w:sz w:val="22"/>
          <w:szCs w:val="22"/>
          <w:lang w:val="en-ID"/>
        </w:rPr>
        <w:t>be</w:t>
      </w:r>
      <w:r w:rsidR="004026FB">
        <w:rPr>
          <w:rFonts w:ascii="Times New Roman" w:hAnsi="Times New Roman" w:cs="Times New Roman"/>
          <w:bCs/>
          <w:iCs/>
          <w:sz w:val="22"/>
          <w:szCs w:val="22"/>
          <w:lang w:val="en-ID"/>
        </w:rPr>
        <w:t>rtahan hidup hingga hari ke-14. K</w:t>
      </w:r>
      <w:r>
        <w:rPr>
          <w:rFonts w:ascii="Times New Roman" w:hAnsi="Times New Roman" w:cs="Times New Roman"/>
          <w:bCs/>
          <w:iCs/>
          <w:sz w:val="22"/>
          <w:szCs w:val="22"/>
          <w:lang w:val="en-ID"/>
        </w:rPr>
        <w:t xml:space="preserve">ematian 4 hewan uji </w:t>
      </w:r>
      <w:r w:rsidR="00E47F16">
        <w:rPr>
          <w:rFonts w:ascii="Times New Roman" w:hAnsi="Times New Roman" w:cs="Times New Roman"/>
          <w:bCs/>
          <w:iCs/>
          <w:sz w:val="22"/>
          <w:szCs w:val="22"/>
          <w:lang w:val="en-ID"/>
        </w:rPr>
        <w:t xml:space="preserve">(80%) </w:t>
      </w:r>
      <w:r w:rsidR="00F44846">
        <w:rPr>
          <w:rFonts w:ascii="Times New Roman" w:hAnsi="Times New Roman" w:cs="Times New Roman"/>
          <w:bCs/>
          <w:iCs/>
          <w:sz w:val="22"/>
          <w:szCs w:val="22"/>
          <w:lang w:val="en-ID"/>
        </w:rPr>
        <w:t xml:space="preserve">hanya </w:t>
      </w:r>
      <w:r>
        <w:rPr>
          <w:rFonts w:ascii="Times New Roman" w:hAnsi="Times New Roman" w:cs="Times New Roman"/>
          <w:bCs/>
          <w:iCs/>
          <w:sz w:val="22"/>
          <w:szCs w:val="22"/>
          <w:lang w:val="en-ID"/>
        </w:rPr>
        <w:t xml:space="preserve">pada kelompok uji batas 5000 mg/kg BB, </w:t>
      </w:r>
      <w:r w:rsidR="00BF40A6" w:rsidRPr="00BF40A6">
        <w:rPr>
          <w:rFonts w:ascii="Times New Roman" w:hAnsi="Times New Roman" w:cs="Times New Roman"/>
          <w:bCs/>
          <w:iCs/>
          <w:sz w:val="22"/>
          <w:szCs w:val="22"/>
          <w:lang w:val="en-ID"/>
        </w:rPr>
        <w:t>sehingga penentuan nilai LD</w:t>
      </w:r>
      <w:r w:rsidR="00BF40A6" w:rsidRPr="00BF40A6">
        <w:rPr>
          <w:rFonts w:ascii="Times New Roman" w:hAnsi="Times New Roman" w:cs="Times New Roman"/>
          <w:bCs/>
          <w:iCs/>
          <w:sz w:val="22"/>
          <w:szCs w:val="22"/>
          <w:vertAlign w:val="subscript"/>
          <w:lang w:val="en-ID"/>
        </w:rPr>
        <w:t xml:space="preserve">50 </w:t>
      </w:r>
      <w:r w:rsidR="00BF40A6" w:rsidRPr="00BF40A6">
        <w:rPr>
          <w:rFonts w:ascii="Times New Roman" w:hAnsi="Times New Roman" w:cs="Times New Roman"/>
          <w:bCs/>
          <w:iCs/>
          <w:sz w:val="22"/>
          <w:szCs w:val="22"/>
          <w:lang w:val="en-ID"/>
        </w:rPr>
        <w:t>toksisitas akut dari ekstrak etanol</w:t>
      </w:r>
      <w:r w:rsidR="0033686E">
        <w:rPr>
          <w:rFonts w:ascii="Times New Roman" w:hAnsi="Times New Roman" w:cs="Times New Roman"/>
          <w:bCs/>
          <w:iCs/>
          <w:sz w:val="22"/>
          <w:szCs w:val="22"/>
          <w:lang w:val="en-ID"/>
        </w:rPr>
        <w:t xml:space="preserve"> daun</w:t>
      </w:r>
      <w:r w:rsidR="00BF40A6" w:rsidRPr="00BF40A6">
        <w:rPr>
          <w:rFonts w:ascii="Times New Roman" w:hAnsi="Times New Roman" w:cs="Times New Roman"/>
          <w:bCs/>
          <w:iCs/>
          <w:sz w:val="22"/>
          <w:szCs w:val="22"/>
          <w:lang w:val="en-ID"/>
        </w:rPr>
        <w:t xml:space="preserve"> tempuyung tidak dapat ditentukan</w:t>
      </w:r>
      <w:r w:rsidR="004026FB" w:rsidRPr="004026FB">
        <w:rPr>
          <w:rFonts w:asciiTheme="majorBidi" w:hAnsiTheme="majorBidi"/>
          <w:bCs/>
          <w:sz w:val="22"/>
          <w:szCs w:val="22"/>
          <w:lang w:val="en-ID"/>
        </w:rPr>
        <w:t xml:space="preserve"> </w:t>
      </w:r>
      <w:r w:rsidR="004026FB">
        <w:rPr>
          <w:rFonts w:asciiTheme="majorBidi" w:hAnsiTheme="majorBidi"/>
          <w:bCs/>
          <w:sz w:val="22"/>
          <w:szCs w:val="22"/>
          <w:lang w:val="en-ID"/>
        </w:rPr>
        <w:t xml:space="preserve">dengan </w:t>
      </w:r>
      <w:r w:rsidR="004026FB" w:rsidRPr="004026FB">
        <w:rPr>
          <w:rFonts w:ascii="Times New Roman" w:hAnsi="Times New Roman" w:cs="Times New Roman"/>
          <w:bCs/>
          <w:iCs/>
          <w:sz w:val="22"/>
          <w:szCs w:val="22"/>
          <w:lang w:val="en-ID"/>
        </w:rPr>
        <w:t>menggunakan metode probit</w:t>
      </w:r>
      <w:r w:rsidR="00BF40A6" w:rsidRPr="00BF40A6">
        <w:rPr>
          <w:rFonts w:ascii="Times New Roman" w:hAnsi="Times New Roman" w:cs="Times New Roman"/>
          <w:bCs/>
          <w:iCs/>
          <w:sz w:val="22"/>
          <w:szCs w:val="22"/>
          <w:lang w:val="en-ID"/>
        </w:rPr>
        <w:t>. Maka</w:t>
      </w:r>
      <w:r w:rsidR="0033686E">
        <w:rPr>
          <w:rFonts w:ascii="Times New Roman" w:hAnsi="Times New Roman" w:cs="Times New Roman"/>
          <w:bCs/>
          <w:iCs/>
          <w:sz w:val="22"/>
          <w:szCs w:val="22"/>
          <w:lang w:val="en-ID"/>
        </w:rPr>
        <w:t>,</w:t>
      </w:r>
      <w:r w:rsidR="00E47F16">
        <w:rPr>
          <w:rFonts w:ascii="Times New Roman" w:hAnsi="Times New Roman" w:cs="Times New Roman"/>
          <w:bCs/>
          <w:iCs/>
          <w:sz w:val="22"/>
          <w:szCs w:val="22"/>
          <w:lang w:val="en-ID"/>
        </w:rPr>
        <w:t xml:space="preserve"> penentuan toksisitas</w:t>
      </w:r>
      <w:r w:rsidR="00BF40A6" w:rsidRPr="00BF40A6">
        <w:rPr>
          <w:rFonts w:ascii="Times New Roman" w:hAnsi="Times New Roman" w:cs="Times New Roman"/>
          <w:bCs/>
          <w:iCs/>
          <w:sz w:val="22"/>
          <w:szCs w:val="22"/>
          <w:lang w:val="en-ID"/>
        </w:rPr>
        <w:t xml:space="preserve"> akut pada penelitian ini</w:t>
      </w:r>
      <w:r w:rsidR="00BF40A6" w:rsidRPr="00BF40A6">
        <w:rPr>
          <w:rFonts w:ascii="Times New Roman" w:hAnsi="Times New Roman" w:cs="Times New Roman"/>
          <w:bCs/>
          <w:iCs/>
          <w:sz w:val="22"/>
          <w:szCs w:val="22"/>
          <w:vertAlign w:val="subscript"/>
          <w:lang w:val="en-ID"/>
        </w:rPr>
        <w:t xml:space="preserve"> </w:t>
      </w:r>
      <w:r w:rsidR="00BF40A6" w:rsidRPr="00BF40A6">
        <w:rPr>
          <w:rFonts w:ascii="Times New Roman" w:hAnsi="Times New Roman" w:cs="Times New Roman"/>
          <w:bCs/>
          <w:iCs/>
          <w:sz w:val="22"/>
          <w:szCs w:val="22"/>
          <w:lang w:val="en-ID"/>
        </w:rPr>
        <w:t>menggunakan LD</w:t>
      </w:r>
      <w:r w:rsidR="00BF40A6" w:rsidRPr="00BF40A6">
        <w:rPr>
          <w:rFonts w:ascii="Times New Roman" w:hAnsi="Times New Roman" w:cs="Times New Roman"/>
          <w:bCs/>
          <w:iCs/>
          <w:sz w:val="22"/>
          <w:szCs w:val="22"/>
          <w:vertAlign w:val="subscript"/>
          <w:lang w:val="en-ID"/>
        </w:rPr>
        <w:t xml:space="preserve">50 </w:t>
      </w:r>
      <w:r w:rsidR="00BF40A6" w:rsidRPr="00BF40A6">
        <w:rPr>
          <w:rFonts w:ascii="Times New Roman" w:hAnsi="Times New Roman" w:cs="Times New Roman"/>
          <w:bCs/>
          <w:iCs/>
          <w:sz w:val="22"/>
          <w:szCs w:val="22"/>
          <w:lang w:val="en-ID"/>
        </w:rPr>
        <w:t>semu, dimana patokan ketoksikannya dilihat dari nilai dosis tertinggi yang diberikan kepada hewan uji.</w:t>
      </w:r>
      <w:r w:rsidR="00103CCE" w:rsidRPr="00103CCE">
        <w:rPr>
          <w:rFonts w:ascii="Times New Roman" w:eastAsiaTheme="minorHAnsi" w:hAnsi="Times New Roman" w:cs="Times New Roman"/>
          <w:bCs/>
          <w:sz w:val="22"/>
          <w:szCs w:val="22"/>
        </w:rPr>
        <w:t xml:space="preserve"> </w:t>
      </w:r>
      <w:r w:rsidR="00103CCE">
        <w:rPr>
          <w:rFonts w:ascii="Times New Roman" w:eastAsiaTheme="minorHAnsi" w:hAnsi="Times New Roman" w:cs="Times New Roman"/>
          <w:bCs/>
          <w:sz w:val="22"/>
          <w:szCs w:val="22"/>
        </w:rPr>
        <w:t>(</w:t>
      </w:r>
      <w:r w:rsidR="00103CCE" w:rsidRPr="00103CCE">
        <w:rPr>
          <w:rFonts w:ascii="Times New Roman" w:hAnsi="Times New Roman" w:cs="Times New Roman"/>
          <w:bCs/>
          <w:iCs/>
          <w:sz w:val="22"/>
          <w:szCs w:val="22"/>
        </w:rPr>
        <w:t xml:space="preserve">Abrori </w:t>
      </w:r>
      <w:r w:rsidR="00103CCE">
        <w:rPr>
          <w:rFonts w:ascii="Times New Roman" w:hAnsi="Times New Roman" w:cs="Times New Roman"/>
          <w:bCs/>
          <w:iCs/>
          <w:sz w:val="22"/>
          <w:szCs w:val="22"/>
        </w:rPr>
        <w:t xml:space="preserve">C., </w:t>
      </w:r>
      <w:r w:rsidR="00103CCE" w:rsidRPr="00103CCE">
        <w:rPr>
          <w:rFonts w:ascii="Times New Roman" w:hAnsi="Times New Roman" w:cs="Times New Roman"/>
          <w:bCs/>
          <w:iCs/>
          <w:sz w:val="22"/>
          <w:szCs w:val="22"/>
        </w:rPr>
        <w:t xml:space="preserve">2019). </w:t>
      </w:r>
      <w:r>
        <w:rPr>
          <w:rFonts w:ascii="Times New Roman" w:hAnsi="Times New Roman" w:cs="Times New Roman"/>
          <w:bCs/>
          <w:iCs/>
          <w:sz w:val="22"/>
          <w:szCs w:val="22"/>
          <w:lang w:val="en-ID"/>
        </w:rPr>
        <w:t xml:space="preserve">Pada penelitian ini </w:t>
      </w:r>
      <w:r w:rsidR="00BF40A6" w:rsidRPr="00BF40A6">
        <w:rPr>
          <w:rFonts w:ascii="Times New Roman" w:hAnsi="Times New Roman" w:cs="Times New Roman"/>
          <w:bCs/>
          <w:iCs/>
          <w:sz w:val="22"/>
          <w:szCs w:val="22"/>
          <w:lang w:val="en-ID"/>
        </w:rPr>
        <w:t>nilai LD</w:t>
      </w:r>
      <w:r w:rsidR="00BF40A6" w:rsidRPr="00BF40A6">
        <w:rPr>
          <w:rFonts w:ascii="Times New Roman" w:hAnsi="Times New Roman" w:cs="Times New Roman"/>
          <w:bCs/>
          <w:iCs/>
          <w:sz w:val="22"/>
          <w:szCs w:val="22"/>
          <w:vertAlign w:val="subscript"/>
          <w:lang w:val="en-ID"/>
        </w:rPr>
        <w:t xml:space="preserve">50 </w:t>
      </w:r>
      <w:r w:rsidR="00BF40A6" w:rsidRPr="00BF40A6">
        <w:rPr>
          <w:rFonts w:ascii="Times New Roman" w:hAnsi="Times New Roman" w:cs="Times New Roman"/>
          <w:bCs/>
          <w:iCs/>
          <w:sz w:val="22"/>
          <w:szCs w:val="22"/>
          <w:lang w:val="en-ID"/>
        </w:rPr>
        <w:t xml:space="preserve">dari sediaan ekstrak etanol </w:t>
      </w:r>
      <w:r w:rsidR="0033686E">
        <w:rPr>
          <w:rFonts w:ascii="Times New Roman" w:hAnsi="Times New Roman" w:cs="Times New Roman"/>
          <w:bCs/>
          <w:iCs/>
          <w:sz w:val="22"/>
          <w:szCs w:val="22"/>
          <w:lang w:val="en-ID"/>
        </w:rPr>
        <w:t xml:space="preserve">daun </w:t>
      </w:r>
      <w:r w:rsidR="004026FB">
        <w:rPr>
          <w:rFonts w:ascii="Times New Roman" w:hAnsi="Times New Roman" w:cs="Times New Roman"/>
          <w:bCs/>
          <w:iCs/>
          <w:sz w:val="22"/>
          <w:szCs w:val="22"/>
          <w:lang w:val="en-ID"/>
        </w:rPr>
        <w:t xml:space="preserve">tempuyung untuk mencit </w:t>
      </w:r>
      <w:r w:rsidR="00BF40A6" w:rsidRPr="00BF40A6">
        <w:rPr>
          <w:rFonts w:ascii="Times New Roman" w:hAnsi="Times New Roman" w:cs="Times New Roman"/>
          <w:bCs/>
          <w:iCs/>
          <w:sz w:val="22"/>
          <w:szCs w:val="22"/>
          <w:lang w:val="en-ID"/>
        </w:rPr>
        <w:t xml:space="preserve">betina ialah lebih lebih </w:t>
      </w:r>
      <w:r>
        <w:rPr>
          <w:rFonts w:ascii="Times New Roman" w:hAnsi="Times New Roman" w:cs="Times New Roman"/>
          <w:bCs/>
          <w:iCs/>
          <w:sz w:val="22"/>
          <w:szCs w:val="22"/>
          <w:lang w:val="en-ID"/>
        </w:rPr>
        <w:t xml:space="preserve">besar </w:t>
      </w:r>
      <w:r w:rsidR="004026FB">
        <w:rPr>
          <w:rFonts w:ascii="Times New Roman" w:hAnsi="Times New Roman" w:cs="Times New Roman"/>
          <w:bCs/>
          <w:iCs/>
          <w:sz w:val="22"/>
          <w:szCs w:val="22"/>
          <w:lang w:val="en-ID"/>
        </w:rPr>
        <w:t xml:space="preserve">dari 2000 mg/kg BB atau </w:t>
      </w:r>
      <w:r w:rsidR="0033686E">
        <w:rPr>
          <w:rFonts w:ascii="Times New Roman" w:hAnsi="Times New Roman" w:cs="Times New Roman"/>
          <w:bCs/>
          <w:iCs/>
          <w:sz w:val="22"/>
          <w:szCs w:val="22"/>
          <w:lang w:val="en-ID"/>
        </w:rPr>
        <w:t>berada</w:t>
      </w:r>
      <w:r>
        <w:rPr>
          <w:rFonts w:ascii="Times New Roman" w:hAnsi="Times New Roman" w:cs="Times New Roman"/>
          <w:bCs/>
          <w:iCs/>
          <w:sz w:val="22"/>
          <w:szCs w:val="22"/>
          <w:lang w:val="en-ID"/>
        </w:rPr>
        <w:t xml:space="preserve"> dalam klasifikasi </w:t>
      </w:r>
      <w:r w:rsidRPr="005C7485">
        <w:rPr>
          <w:rFonts w:ascii="Times New Roman" w:hAnsi="Times New Roman" w:cs="Times New Roman"/>
          <w:bCs/>
          <w:iCs/>
          <w:sz w:val="22"/>
          <w:szCs w:val="22"/>
          <w:lang w:val="id-ID"/>
        </w:rPr>
        <w:t>sedikit toksik untuk LD</w:t>
      </w:r>
      <w:r w:rsidRPr="005C7485">
        <w:rPr>
          <w:rFonts w:ascii="Times New Roman" w:hAnsi="Times New Roman" w:cs="Times New Roman"/>
          <w:bCs/>
          <w:iCs/>
          <w:sz w:val="22"/>
          <w:szCs w:val="22"/>
          <w:vertAlign w:val="subscript"/>
          <w:lang w:val="id-ID"/>
        </w:rPr>
        <w:t>50</w:t>
      </w:r>
      <w:r w:rsidRPr="005C7485">
        <w:rPr>
          <w:rFonts w:ascii="Times New Roman" w:hAnsi="Times New Roman" w:cs="Times New Roman"/>
          <w:bCs/>
          <w:iCs/>
          <w:sz w:val="22"/>
          <w:szCs w:val="22"/>
          <w:lang w:val="id-ID"/>
        </w:rPr>
        <w:t xml:space="preserve"> 500-5000 mg/kg BB</w:t>
      </w:r>
      <w:r>
        <w:rPr>
          <w:rFonts w:ascii="Times New Roman" w:hAnsi="Times New Roman" w:cs="Times New Roman"/>
          <w:bCs/>
          <w:iCs/>
          <w:sz w:val="22"/>
          <w:szCs w:val="22"/>
        </w:rPr>
        <w:t xml:space="preserve"> </w:t>
      </w:r>
      <w:r w:rsidR="00BF40A6" w:rsidRPr="00BF40A6">
        <w:rPr>
          <w:rFonts w:ascii="Times New Roman" w:hAnsi="Times New Roman" w:cs="Times New Roman"/>
          <w:bCs/>
          <w:iCs/>
          <w:sz w:val="22"/>
          <w:szCs w:val="22"/>
          <w:lang w:val="en-ID"/>
        </w:rPr>
        <w:t xml:space="preserve">menurut </w:t>
      </w:r>
      <w:r w:rsidR="00594F86">
        <w:rPr>
          <w:rFonts w:ascii="Times New Roman" w:hAnsi="Times New Roman" w:cs="Times New Roman"/>
          <w:bCs/>
          <w:iCs/>
          <w:sz w:val="22"/>
          <w:szCs w:val="22"/>
        </w:rPr>
        <w:t>Hodge dan Sterner (</w:t>
      </w:r>
      <w:r w:rsidR="00594F86" w:rsidRPr="00594F86">
        <w:rPr>
          <w:rFonts w:ascii="Times New Roman" w:hAnsi="Times New Roman" w:cs="Times New Roman"/>
          <w:bCs/>
          <w:iCs/>
          <w:sz w:val="22"/>
          <w:szCs w:val="22"/>
        </w:rPr>
        <w:t>1995</w:t>
      </w:r>
      <w:r w:rsidR="00594F86">
        <w:rPr>
          <w:rFonts w:ascii="Times New Roman" w:hAnsi="Times New Roman" w:cs="Times New Roman"/>
          <w:bCs/>
          <w:iCs/>
          <w:sz w:val="22"/>
          <w:szCs w:val="22"/>
        </w:rPr>
        <w:t xml:space="preserve">) dalam </w:t>
      </w:r>
      <w:r w:rsidR="00594F86" w:rsidRPr="00594F86">
        <w:rPr>
          <w:rFonts w:ascii="Times New Roman" w:hAnsi="Times New Roman" w:cs="Times New Roman"/>
          <w:bCs/>
          <w:iCs/>
          <w:sz w:val="22"/>
          <w:szCs w:val="22"/>
        </w:rPr>
        <w:t>Pedoman Uji Toksisitas Nonklinik Secara in Vivo</w:t>
      </w:r>
      <w:r w:rsidR="00594F86">
        <w:rPr>
          <w:rFonts w:ascii="Times New Roman" w:hAnsi="Times New Roman" w:cs="Times New Roman"/>
          <w:bCs/>
          <w:iCs/>
          <w:sz w:val="22"/>
          <w:szCs w:val="22"/>
        </w:rPr>
        <w:t xml:space="preserve"> oleh Badan POM (2014). </w:t>
      </w:r>
    </w:p>
    <w:p w:rsidR="00957085" w:rsidRPr="00957085" w:rsidRDefault="00594F86" w:rsidP="00957085">
      <w:pPr>
        <w:spacing w:after="0" w:line="240" w:lineRule="auto"/>
        <w:ind w:firstLine="567"/>
        <w:jc w:val="both"/>
        <w:rPr>
          <w:rFonts w:ascii="Times New Roman" w:eastAsiaTheme="minorHAnsi" w:hAnsi="Times New Roman" w:cs="Times New Roman"/>
          <w:bCs/>
          <w:iCs/>
          <w:sz w:val="22"/>
          <w:szCs w:val="22"/>
        </w:rPr>
      </w:pPr>
      <w:r>
        <w:rPr>
          <w:rFonts w:ascii="Times New Roman" w:hAnsi="Times New Roman" w:cs="Times New Roman"/>
          <w:bCs/>
          <w:iCs/>
          <w:sz w:val="22"/>
          <w:szCs w:val="22"/>
        </w:rPr>
        <w:t xml:space="preserve">Berbagai penelitian uji efektivitas </w:t>
      </w:r>
      <w:r w:rsidR="0033686E">
        <w:rPr>
          <w:rFonts w:ascii="Times New Roman" w:hAnsi="Times New Roman" w:cs="Times New Roman"/>
          <w:bCs/>
          <w:iCs/>
          <w:sz w:val="22"/>
          <w:szCs w:val="22"/>
        </w:rPr>
        <w:t xml:space="preserve">farmakologi </w:t>
      </w:r>
      <w:r>
        <w:rPr>
          <w:rFonts w:ascii="Times New Roman" w:hAnsi="Times New Roman" w:cs="Times New Roman"/>
          <w:bCs/>
          <w:iCs/>
          <w:sz w:val="22"/>
          <w:szCs w:val="22"/>
        </w:rPr>
        <w:t xml:space="preserve">yang telah dilakukan </w:t>
      </w:r>
      <w:r w:rsidR="004B3A0E">
        <w:rPr>
          <w:rFonts w:ascii="Times New Roman" w:hAnsi="Times New Roman" w:cs="Times New Roman"/>
          <w:bCs/>
          <w:iCs/>
          <w:sz w:val="22"/>
          <w:szCs w:val="22"/>
        </w:rPr>
        <w:t xml:space="preserve">terhadap ekstrak etanol </w:t>
      </w:r>
      <w:r w:rsidR="00C42DAE">
        <w:rPr>
          <w:rFonts w:ascii="Times New Roman" w:hAnsi="Times New Roman" w:cs="Times New Roman"/>
          <w:bCs/>
          <w:iCs/>
          <w:sz w:val="22"/>
          <w:szCs w:val="22"/>
        </w:rPr>
        <w:t xml:space="preserve">daun </w:t>
      </w:r>
      <w:r w:rsidR="004B3A0E">
        <w:rPr>
          <w:rFonts w:ascii="Times New Roman" w:hAnsi="Times New Roman" w:cs="Times New Roman"/>
          <w:bCs/>
          <w:iCs/>
          <w:sz w:val="22"/>
          <w:szCs w:val="22"/>
        </w:rPr>
        <w:t>tempuyung</w:t>
      </w:r>
      <w:r w:rsidR="00AD7479">
        <w:rPr>
          <w:rFonts w:ascii="Times New Roman" w:hAnsi="Times New Roman" w:cs="Times New Roman"/>
          <w:bCs/>
          <w:iCs/>
          <w:sz w:val="22"/>
          <w:szCs w:val="22"/>
        </w:rPr>
        <w:t xml:space="preserve"> </w:t>
      </w:r>
      <w:r w:rsidR="00AD7479" w:rsidRPr="00AD7479">
        <w:rPr>
          <w:rFonts w:ascii="Times New Roman" w:hAnsi="Times New Roman" w:cs="Times New Roman"/>
          <w:bCs/>
          <w:iCs/>
          <w:sz w:val="22"/>
          <w:szCs w:val="22"/>
          <w:lang w:val="id-ID"/>
        </w:rPr>
        <w:t>(</w:t>
      </w:r>
      <w:r w:rsidR="00AD7479" w:rsidRPr="00AD7479">
        <w:rPr>
          <w:rFonts w:ascii="Times New Roman" w:hAnsi="Times New Roman" w:cs="Times New Roman"/>
          <w:bCs/>
          <w:i/>
          <w:iCs/>
          <w:sz w:val="22"/>
          <w:szCs w:val="22"/>
          <w:lang w:val="id-ID"/>
        </w:rPr>
        <w:t>Sonchus arvensis</w:t>
      </w:r>
      <w:r w:rsidR="00C42DAE">
        <w:rPr>
          <w:rFonts w:ascii="Times New Roman" w:hAnsi="Times New Roman" w:cs="Times New Roman"/>
          <w:bCs/>
          <w:i/>
          <w:iCs/>
          <w:sz w:val="22"/>
          <w:szCs w:val="22"/>
        </w:rPr>
        <w:t xml:space="preserve"> </w:t>
      </w:r>
      <w:r w:rsidR="00C42DAE" w:rsidRPr="00C42DAE">
        <w:rPr>
          <w:rFonts w:ascii="Times New Roman" w:hAnsi="Times New Roman" w:cs="Times New Roman"/>
          <w:bCs/>
          <w:iCs/>
          <w:sz w:val="22"/>
          <w:szCs w:val="22"/>
        </w:rPr>
        <w:t>L.</w:t>
      </w:r>
      <w:r w:rsidR="00AD7479">
        <w:rPr>
          <w:rFonts w:ascii="Times New Roman" w:hAnsi="Times New Roman" w:cs="Times New Roman"/>
          <w:bCs/>
          <w:iCs/>
          <w:sz w:val="22"/>
          <w:szCs w:val="22"/>
          <w:lang w:val="id-ID"/>
        </w:rPr>
        <w:t>)</w:t>
      </w:r>
      <w:r w:rsidR="00E47F16">
        <w:rPr>
          <w:rFonts w:ascii="Times New Roman" w:hAnsi="Times New Roman" w:cs="Times New Roman"/>
          <w:bCs/>
          <w:iCs/>
          <w:sz w:val="22"/>
          <w:szCs w:val="22"/>
        </w:rPr>
        <w:t xml:space="preserve"> </w:t>
      </w:r>
      <w:r>
        <w:rPr>
          <w:rFonts w:ascii="Times New Roman" w:hAnsi="Times New Roman" w:cs="Times New Roman"/>
          <w:bCs/>
          <w:iCs/>
          <w:sz w:val="22"/>
          <w:szCs w:val="22"/>
        </w:rPr>
        <w:t xml:space="preserve">tidak ada yang mendekati 2000 mg/kg BB. </w:t>
      </w:r>
      <w:r w:rsidR="00CD167B">
        <w:rPr>
          <w:rFonts w:ascii="Times New Roman" w:hAnsi="Times New Roman" w:cs="Times New Roman"/>
          <w:bCs/>
          <w:iCs/>
          <w:sz w:val="22"/>
          <w:szCs w:val="22"/>
        </w:rPr>
        <w:t xml:space="preserve">Penelitian oleh </w:t>
      </w:r>
      <w:r w:rsidR="00CD167B" w:rsidRPr="00CD167B">
        <w:rPr>
          <w:rFonts w:ascii="Times New Roman" w:hAnsi="Times New Roman" w:cs="Times New Roman"/>
          <w:bCs/>
          <w:iCs/>
          <w:sz w:val="22"/>
          <w:szCs w:val="22"/>
        </w:rPr>
        <w:t>Sukmayadi, A. E</w:t>
      </w:r>
      <w:r w:rsidR="0025010C">
        <w:rPr>
          <w:rFonts w:ascii="Times New Roman" w:hAnsi="Times New Roman" w:cs="Times New Roman"/>
          <w:bCs/>
          <w:iCs/>
          <w:sz w:val="22"/>
          <w:szCs w:val="22"/>
        </w:rPr>
        <w:t>.</w:t>
      </w:r>
      <w:r w:rsidR="00CD167B" w:rsidRPr="00CD167B">
        <w:rPr>
          <w:rFonts w:ascii="Times New Roman" w:hAnsi="Times New Roman" w:cs="Times New Roman"/>
          <w:bCs/>
          <w:iCs/>
          <w:sz w:val="22"/>
          <w:szCs w:val="22"/>
        </w:rPr>
        <w:t xml:space="preserve"> </w:t>
      </w:r>
      <w:r w:rsidR="00CD167B" w:rsidRPr="00CD167B">
        <w:rPr>
          <w:rFonts w:ascii="Times New Roman" w:hAnsi="Times New Roman" w:cs="Times New Roman"/>
          <w:bCs/>
          <w:i/>
          <w:iCs/>
          <w:sz w:val="22"/>
          <w:szCs w:val="22"/>
        </w:rPr>
        <w:t>et al.</w:t>
      </w:r>
      <w:r w:rsidR="00CD167B" w:rsidRPr="00CD167B">
        <w:rPr>
          <w:rFonts w:ascii="Times New Roman" w:hAnsi="Times New Roman" w:cs="Times New Roman"/>
          <w:bCs/>
          <w:iCs/>
          <w:sz w:val="22"/>
          <w:szCs w:val="22"/>
        </w:rPr>
        <w:t xml:space="preserve">  (2014)</w:t>
      </w:r>
      <w:r w:rsidR="00CD167B" w:rsidRPr="00CD167B">
        <w:rPr>
          <w:rFonts w:ascii="Times New Roman" w:eastAsiaTheme="minorHAnsi" w:hAnsi="Times New Roman" w:cs="Times New Roman"/>
          <w:sz w:val="22"/>
          <w:szCs w:val="22"/>
        </w:rPr>
        <w:t xml:space="preserve"> </w:t>
      </w:r>
      <w:r w:rsidR="00CD167B" w:rsidRPr="00CD167B">
        <w:rPr>
          <w:rFonts w:ascii="Times New Roman" w:hAnsi="Times New Roman" w:cs="Times New Roman"/>
          <w:bCs/>
          <w:iCs/>
          <w:sz w:val="22"/>
          <w:szCs w:val="22"/>
        </w:rPr>
        <w:t>ekstrak etanol daun tempuyung (</w:t>
      </w:r>
      <w:r w:rsidR="00CD167B" w:rsidRPr="00CD167B">
        <w:rPr>
          <w:rFonts w:ascii="Times New Roman" w:hAnsi="Times New Roman" w:cs="Times New Roman"/>
          <w:bCs/>
          <w:i/>
          <w:iCs/>
          <w:sz w:val="22"/>
          <w:szCs w:val="22"/>
        </w:rPr>
        <w:t>Sonchus arvensis</w:t>
      </w:r>
      <w:r w:rsidR="00CD167B" w:rsidRPr="00CD167B">
        <w:rPr>
          <w:rFonts w:ascii="Times New Roman" w:hAnsi="Times New Roman" w:cs="Times New Roman"/>
          <w:bCs/>
          <w:iCs/>
          <w:sz w:val="22"/>
          <w:szCs w:val="22"/>
        </w:rPr>
        <w:t xml:space="preserve"> Linn.) pada dosis 100 mg/kgBB</w:t>
      </w:r>
      <w:r w:rsidR="00CF1D99">
        <w:rPr>
          <w:rFonts w:ascii="Times New Roman" w:hAnsi="Times New Roman" w:cs="Times New Roman"/>
          <w:bCs/>
          <w:iCs/>
          <w:sz w:val="22"/>
          <w:szCs w:val="22"/>
        </w:rPr>
        <w:t xml:space="preserve"> memberikan aktivi</w:t>
      </w:r>
      <w:r w:rsidR="00CD167B">
        <w:rPr>
          <w:rFonts w:ascii="Times New Roman" w:hAnsi="Times New Roman" w:cs="Times New Roman"/>
          <w:bCs/>
          <w:iCs/>
          <w:sz w:val="22"/>
          <w:szCs w:val="22"/>
        </w:rPr>
        <w:t>tas imunomudulator</w:t>
      </w:r>
      <w:r w:rsidR="00CD167B" w:rsidRPr="00CD167B">
        <w:rPr>
          <w:rFonts w:ascii="Times New Roman" w:hAnsi="Times New Roman" w:cs="Times New Roman"/>
          <w:bCs/>
          <w:iCs/>
          <w:sz w:val="22"/>
          <w:szCs w:val="22"/>
        </w:rPr>
        <w:t xml:space="preserve"> terhadap peningkatan jumlah leukosit, limfosit, monosit, dan IL-2 dibandingkan dengan kelompok kontrol negatif dengan nilai p≤0,05.</w:t>
      </w:r>
      <w:r w:rsidR="00CD167B" w:rsidRPr="00CD167B">
        <w:rPr>
          <w:rFonts w:ascii="Times New Roman" w:eastAsiaTheme="minorHAnsi" w:hAnsi="Times New Roman" w:cs="Times New Roman"/>
          <w:sz w:val="22"/>
          <w:szCs w:val="22"/>
        </w:rPr>
        <w:t xml:space="preserve"> </w:t>
      </w:r>
      <w:r w:rsidR="00CD167B">
        <w:rPr>
          <w:rFonts w:ascii="Times New Roman" w:eastAsiaTheme="minorHAnsi" w:hAnsi="Times New Roman" w:cs="Times New Roman"/>
          <w:sz w:val="22"/>
          <w:szCs w:val="22"/>
        </w:rPr>
        <w:t xml:space="preserve">Penelitian oleh </w:t>
      </w:r>
      <w:r w:rsidR="00CD167B" w:rsidRPr="00CD167B">
        <w:rPr>
          <w:rFonts w:ascii="Times New Roman" w:eastAsiaTheme="minorHAnsi" w:hAnsi="Times New Roman" w:cs="Times New Roman"/>
          <w:bCs/>
          <w:iCs/>
          <w:sz w:val="22"/>
          <w:szCs w:val="22"/>
        </w:rPr>
        <w:t>Ningsih</w:t>
      </w:r>
      <w:r w:rsidR="00537A27">
        <w:rPr>
          <w:rFonts w:ascii="Times New Roman" w:eastAsiaTheme="minorHAnsi" w:hAnsi="Times New Roman" w:cs="Times New Roman"/>
          <w:bCs/>
          <w:iCs/>
          <w:sz w:val="22"/>
          <w:szCs w:val="22"/>
        </w:rPr>
        <w:t>, D.S.L</w:t>
      </w:r>
      <w:proofErr w:type="gramStart"/>
      <w:r w:rsidR="00537A27">
        <w:rPr>
          <w:rFonts w:ascii="Times New Roman" w:eastAsiaTheme="minorHAnsi" w:hAnsi="Times New Roman" w:cs="Times New Roman"/>
          <w:bCs/>
          <w:iCs/>
          <w:sz w:val="22"/>
          <w:szCs w:val="22"/>
        </w:rPr>
        <w:t>,  Mulqie</w:t>
      </w:r>
      <w:proofErr w:type="gramEnd"/>
      <w:r w:rsidR="00537A27">
        <w:rPr>
          <w:rFonts w:ascii="Times New Roman" w:eastAsiaTheme="minorHAnsi" w:hAnsi="Times New Roman" w:cs="Times New Roman"/>
          <w:bCs/>
          <w:iCs/>
          <w:sz w:val="22"/>
          <w:szCs w:val="22"/>
        </w:rPr>
        <w:t xml:space="preserve">, L., Hazar S. </w:t>
      </w:r>
      <w:r w:rsidR="00CD167B" w:rsidRPr="00CD167B">
        <w:rPr>
          <w:rFonts w:ascii="Times New Roman" w:eastAsiaTheme="minorHAnsi" w:hAnsi="Times New Roman" w:cs="Times New Roman"/>
          <w:bCs/>
          <w:iCs/>
          <w:sz w:val="22"/>
          <w:szCs w:val="22"/>
        </w:rPr>
        <w:t xml:space="preserve">(2017)  ekstrak etanol daun tempuyung pada dosis 50 mg/kg BB </w:t>
      </w:r>
      <w:r w:rsidR="00CD167B">
        <w:rPr>
          <w:rFonts w:ascii="Times New Roman" w:eastAsiaTheme="minorHAnsi" w:hAnsi="Times New Roman" w:cs="Times New Roman"/>
          <w:bCs/>
          <w:iCs/>
          <w:sz w:val="22"/>
          <w:szCs w:val="22"/>
        </w:rPr>
        <w:t xml:space="preserve">pada </w:t>
      </w:r>
      <w:r w:rsidR="00CD167B" w:rsidRPr="00CD167B">
        <w:rPr>
          <w:rFonts w:ascii="Times New Roman" w:eastAsiaTheme="minorHAnsi" w:hAnsi="Times New Roman" w:cs="Times New Roman"/>
          <w:bCs/>
          <w:iCs/>
          <w:sz w:val="22"/>
          <w:szCs w:val="22"/>
        </w:rPr>
        <w:t>mencit efektif</w:t>
      </w:r>
      <w:r w:rsidR="00CD167B">
        <w:rPr>
          <w:rFonts w:ascii="Times New Roman" w:eastAsiaTheme="minorHAnsi" w:hAnsi="Times New Roman" w:cs="Times New Roman"/>
          <w:bCs/>
          <w:iCs/>
          <w:sz w:val="22"/>
          <w:szCs w:val="22"/>
        </w:rPr>
        <w:t xml:space="preserve"> sebagai antiagregasi platelet. </w:t>
      </w:r>
      <w:r w:rsidR="00957085">
        <w:rPr>
          <w:rFonts w:ascii="Times New Roman" w:eastAsiaTheme="minorHAnsi" w:hAnsi="Times New Roman" w:cs="Times New Roman"/>
          <w:bCs/>
          <w:iCs/>
          <w:sz w:val="22"/>
          <w:szCs w:val="22"/>
        </w:rPr>
        <w:t xml:space="preserve">Penelitian oleh </w:t>
      </w:r>
      <w:r w:rsidR="00957085" w:rsidRPr="00957085">
        <w:rPr>
          <w:rFonts w:ascii="Times New Roman" w:eastAsiaTheme="minorHAnsi" w:hAnsi="Times New Roman" w:cs="Times New Roman"/>
          <w:bCs/>
          <w:iCs/>
          <w:sz w:val="22"/>
          <w:szCs w:val="22"/>
        </w:rPr>
        <w:t xml:space="preserve">Tandi, J. </w:t>
      </w:r>
      <w:r w:rsidR="00957085" w:rsidRPr="00957085">
        <w:rPr>
          <w:rFonts w:ascii="Times New Roman" w:eastAsiaTheme="minorHAnsi" w:hAnsi="Times New Roman" w:cs="Times New Roman"/>
          <w:bCs/>
          <w:i/>
          <w:iCs/>
          <w:sz w:val="22"/>
          <w:szCs w:val="22"/>
        </w:rPr>
        <w:t>et al.</w:t>
      </w:r>
      <w:r w:rsidR="00957085" w:rsidRPr="00957085">
        <w:rPr>
          <w:rFonts w:ascii="Times New Roman" w:eastAsiaTheme="minorHAnsi" w:hAnsi="Times New Roman" w:cs="Times New Roman"/>
          <w:bCs/>
          <w:iCs/>
          <w:sz w:val="22"/>
          <w:szCs w:val="22"/>
        </w:rPr>
        <w:t xml:space="preserve"> (2020)</w:t>
      </w:r>
      <w:r w:rsidR="00957085">
        <w:rPr>
          <w:rFonts w:ascii="Times New Roman" w:eastAsiaTheme="minorHAnsi" w:hAnsi="Times New Roman" w:cs="Times New Roman"/>
          <w:bCs/>
          <w:iCs/>
          <w:sz w:val="22"/>
          <w:szCs w:val="22"/>
        </w:rPr>
        <w:t xml:space="preserve"> </w:t>
      </w:r>
      <w:r w:rsidR="00C42DAE">
        <w:rPr>
          <w:rFonts w:ascii="Times New Roman" w:eastAsiaTheme="minorHAnsi" w:hAnsi="Times New Roman" w:cs="Times New Roman"/>
          <w:bCs/>
          <w:iCs/>
          <w:sz w:val="22"/>
          <w:szCs w:val="22"/>
          <w:lang w:val="id-ID"/>
        </w:rPr>
        <w:t>e</w:t>
      </w:r>
      <w:r w:rsidR="00957085" w:rsidRPr="00957085">
        <w:rPr>
          <w:rFonts w:ascii="Times New Roman" w:eastAsiaTheme="minorHAnsi" w:hAnsi="Times New Roman" w:cs="Times New Roman"/>
          <w:bCs/>
          <w:iCs/>
          <w:sz w:val="22"/>
          <w:szCs w:val="22"/>
          <w:lang w:val="id-ID"/>
        </w:rPr>
        <w:t xml:space="preserve">kstrak etanol </w:t>
      </w:r>
      <w:r w:rsidR="00957085" w:rsidRPr="00CF1D99">
        <w:rPr>
          <w:rFonts w:ascii="Times New Roman" w:eastAsiaTheme="minorHAnsi" w:hAnsi="Times New Roman" w:cs="Times New Roman"/>
          <w:bCs/>
          <w:i/>
          <w:iCs/>
          <w:sz w:val="22"/>
          <w:szCs w:val="22"/>
          <w:lang w:val="id-ID"/>
        </w:rPr>
        <w:t>Sonchus arvensis</w:t>
      </w:r>
      <w:r w:rsidR="00957085" w:rsidRPr="00957085">
        <w:rPr>
          <w:rFonts w:ascii="Times New Roman" w:eastAsiaTheme="minorHAnsi" w:hAnsi="Times New Roman" w:cs="Times New Roman"/>
          <w:bCs/>
          <w:iCs/>
          <w:sz w:val="22"/>
          <w:szCs w:val="22"/>
          <w:lang w:val="id-ID"/>
        </w:rPr>
        <w:t xml:space="preserve"> L dosis 300 mg/kg BB merupakan dosis efektif dalam menurunkan </w:t>
      </w:r>
      <w:proofErr w:type="gramStart"/>
      <w:r w:rsidR="00957085" w:rsidRPr="00957085">
        <w:rPr>
          <w:rFonts w:ascii="Times New Roman" w:eastAsiaTheme="minorHAnsi" w:hAnsi="Times New Roman" w:cs="Times New Roman"/>
          <w:bCs/>
          <w:iCs/>
          <w:sz w:val="22"/>
          <w:szCs w:val="22"/>
          <w:lang w:val="id-ID"/>
        </w:rPr>
        <w:t>kadar</w:t>
      </w:r>
      <w:proofErr w:type="gramEnd"/>
      <w:r w:rsidR="00957085" w:rsidRPr="00957085">
        <w:rPr>
          <w:rFonts w:ascii="Times New Roman" w:eastAsiaTheme="minorHAnsi" w:hAnsi="Times New Roman" w:cs="Times New Roman"/>
          <w:bCs/>
          <w:iCs/>
          <w:sz w:val="22"/>
          <w:szCs w:val="22"/>
          <w:lang w:val="id-ID"/>
        </w:rPr>
        <w:t xml:space="preserve"> glukosa darah</w:t>
      </w:r>
      <w:r w:rsidR="00957085" w:rsidRPr="00957085">
        <w:rPr>
          <w:rFonts w:ascii="Times New Roman" w:eastAsiaTheme="minorHAnsi" w:hAnsi="Times New Roman" w:cs="Times New Roman"/>
          <w:bCs/>
          <w:iCs/>
          <w:sz w:val="22"/>
          <w:szCs w:val="22"/>
        </w:rPr>
        <w:t xml:space="preserve"> pada hewan uji tikus jantan.</w:t>
      </w:r>
      <w:r w:rsidR="00E47F16">
        <w:rPr>
          <w:rFonts w:ascii="Times New Roman" w:eastAsiaTheme="minorHAnsi" w:hAnsi="Times New Roman" w:cs="Times New Roman"/>
          <w:bCs/>
          <w:iCs/>
          <w:sz w:val="22"/>
          <w:szCs w:val="22"/>
        </w:rPr>
        <w:t xml:space="preserve"> Penelitian yang telah dilakukan sebelumnya oleh Amal, S. </w:t>
      </w:r>
      <w:r w:rsidR="00E47F16" w:rsidRPr="00E47F16">
        <w:rPr>
          <w:rFonts w:ascii="Times New Roman" w:eastAsiaTheme="minorHAnsi" w:hAnsi="Times New Roman" w:cs="Times New Roman"/>
          <w:bCs/>
          <w:i/>
          <w:iCs/>
          <w:sz w:val="22"/>
          <w:szCs w:val="22"/>
        </w:rPr>
        <w:t>et al</w:t>
      </w:r>
      <w:r w:rsidR="00E47F16">
        <w:rPr>
          <w:rFonts w:ascii="Times New Roman" w:eastAsiaTheme="minorHAnsi" w:hAnsi="Times New Roman" w:cs="Times New Roman"/>
          <w:bCs/>
          <w:iCs/>
          <w:sz w:val="22"/>
          <w:szCs w:val="22"/>
        </w:rPr>
        <w:t xml:space="preserve">. (2021) </w:t>
      </w:r>
      <w:r w:rsidR="00E47F16" w:rsidRPr="00E47F16">
        <w:rPr>
          <w:rFonts w:ascii="Times New Roman" w:eastAsiaTheme="minorHAnsi" w:hAnsi="Times New Roman" w:cs="Times New Roman"/>
          <w:bCs/>
          <w:iCs/>
          <w:sz w:val="22"/>
          <w:szCs w:val="22"/>
        </w:rPr>
        <w:t xml:space="preserve">ekstrak etanol </w:t>
      </w:r>
      <w:r w:rsidR="00537A27">
        <w:rPr>
          <w:rFonts w:ascii="Times New Roman" w:eastAsiaTheme="minorHAnsi" w:hAnsi="Times New Roman" w:cs="Times New Roman"/>
          <w:bCs/>
          <w:iCs/>
          <w:sz w:val="22"/>
          <w:szCs w:val="22"/>
        </w:rPr>
        <w:t>t</w:t>
      </w:r>
      <w:r w:rsidR="00E47F16" w:rsidRPr="00E47F16">
        <w:rPr>
          <w:rFonts w:ascii="Times New Roman" w:eastAsiaTheme="minorHAnsi" w:hAnsi="Times New Roman" w:cs="Times New Roman"/>
          <w:bCs/>
          <w:iCs/>
          <w:sz w:val="22"/>
          <w:szCs w:val="22"/>
        </w:rPr>
        <w:t>empuyung (</w:t>
      </w:r>
      <w:r w:rsidR="00E47F16" w:rsidRPr="00E47F16">
        <w:rPr>
          <w:rFonts w:ascii="Times New Roman" w:eastAsiaTheme="minorHAnsi" w:hAnsi="Times New Roman" w:cs="Times New Roman"/>
          <w:bCs/>
          <w:i/>
          <w:iCs/>
          <w:sz w:val="22"/>
          <w:szCs w:val="22"/>
        </w:rPr>
        <w:t>Sonchus arvensis</w:t>
      </w:r>
      <w:r w:rsidR="00E47F16" w:rsidRPr="00E47F16">
        <w:rPr>
          <w:rFonts w:ascii="Times New Roman" w:eastAsiaTheme="minorHAnsi" w:hAnsi="Times New Roman" w:cs="Times New Roman"/>
          <w:bCs/>
          <w:iCs/>
          <w:sz w:val="22"/>
          <w:szCs w:val="22"/>
        </w:rPr>
        <w:t xml:space="preserve">) </w:t>
      </w:r>
      <w:r w:rsidR="00E47F16">
        <w:rPr>
          <w:rFonts w:ascii="Times New Roman" w:eastAsiaTheme="minorHAnsi" w:hAnsi="Times New Roman" w:cs="Times New Roman"/>
          <w:bCs/>
          <w:iCs/>
          <w:sz w:val="22"/>
          <w:szCs w:val="22"/>
        </w:rPr>
        <w:t xml:space="preserve">memiliki efektivitas menurunkan kadar asam urat pada mencit yang mengalami hiperurisemia </w:t>
      </w:r>
      <w:r w:rsidR="00E47F16" w:rsidRPr="00E47F16">
        <w:rPr>
          <w:rFonts w:ascii="Times New Roman" w:eastAsiaTheme="minorHAnsi" w:hAnsi="Times New Roman" w:cs="Times New Roman"/>
          <w:bCs/>
          <w:iCs/>
          <w:sz w:val="22"/>
          <w:szCs w:val="22"/>
        </w:rPr>
        <w:t>pada dosis 500 mg/Kg BB dengan persentase penurunan sebesar 52%</w:t>
      </w:r>
      <w:r w:rsidR="00E47F16" w:rsidRPr="00E47F16">
        <w:rPr>
          <w:rFonts w:ascii="Times New Roman" w:eastAsiaTheme="minorHAnsi" w:hAnsi="Times New Roman" w:cs="Times New Roman"/>
          <w:bCs/>
          <w:iCs/>
          <w:sz w:val="22"/>
          <w:szCs w:val="22"/>
          <w:lang w:val="id-ID"/>
        </w:rPr>
        <w:t xml:space="preserve"> </w:t>
      </w:r>
      <w:r w:rsidR="00E47F16" w:rsidRPr="00E47F16">
        <w:rPr>
          <w:rFonts w:ascii="Times New Roman" w:eastAsiaTheme="minorHAnsi" w:hAnsi="Times New Roman" w:cs="Times New Roman"/>
          <w:bCs/>
          <w:iCs/>
          <w:sz w:val="22"/>
          <w:szCs w:val="22"/>
        </w:rPr>
        <w:t>±</w:t>
      </w:r>
      <w:r w:rsidR="00E47F16" w:rsidRPr="00E47F16">
        <w:rPr>
          <w:rFonts w:ascii="Times New Roman" w:eastAsiaTheme="minorHAnsi" w:hAnsi="Times New Roman" w:cs="Times New Roman"/>
          <w:bCs/>
          <w:iCs/>
          <w:sz w:val="22"/>
          <w:szCs w:val="22"/>
          <w:lang w:val="id-ID"/>
        </w:rPr>
        <w:t xml:space="preserve"> 0,2</w:t>
      </w:r>
      <w:r w:rsidR="00E47F16" w:rsidRPr="00E47F16">
        <w:rPr>
          <w:rFonts w:ascii="Times New Roman" w:eastAsiaTheme="minorHAnsi" w:hAnsi="Times New Roman" w:cs="Times New Roman"/>
          <w:bCs/>
          <w:iCs/>
          <w:sz w:val="22"/>
          <w:szCs w:val="22"/>
        </w:rPr>
        <w:t>.</w:t>
      </w:r>
    </w:p>
    <w:p w:rsidR="00805835" w:rsidRPr="00805835" w:rsidRDefault="00805835" w:rsidP="00232995">
      <w:pPr>
        <w:spacing w:after="0" w:line="240" w:lineRule="auto"/>
        <w:jc w:val="both"/>
      </w:pPr>
    </w:p>
    <w:p w:rsidR="00E64DA5" w:rsidRDefault="00C93F61" w:rsidP="00E64DA5">
      <w:pPr>
        <w:pStyle w:val="Heading1"/>
        <w:spacing w:before="0" w:line="240" w:lineRule="auto"/>
        <w:rPr>
          <w:rFonts w:asciiTheme="majorBidi" w:hAnsiTheme="majorBidi"/>
          <w:b/>
          <w:bCs/>
          <w:color w:val="auto"/>
          <w:sz w:val="22"/>
          <w:szCs w:val="22"/>
        </w:rPr>
      </w:pPr>
      <w:r w:rsidRPr="00693F40">
        <w:rPr>
          <w:rFonts w:asciiTheme="majorBidi" w:hAnsiTheme="majorBidi"/>
          <w:b/>
          <w:bCs/>
          <w:color w:val="auto"/>
          <w:sz w:val="22"/>
          <w:szCs w:val="22"/>
        </w:rPr>
        <w:t>KESIMPULAN</w:t>
      </w:r>
    </w:p>
    <w:p w:rsidR="00E64DA5" w:rsidRPr="00E64DA5" w:rsidRDefault="00E64DA5" w:rsidP="00E64DA5">
      <w:pPr>
        <w:pStyle w:val="NoSpacing"/>
      </w:pPr>
    </w:p>
    <w:p w:rsidR="004B3A0E" w:rsidRDefault="001F2F58" w:rsidP="001F2F58">
      <w:pPr>
        <w:numPr>
          <w:ilvl w:val="0"/>
          <w:numId w:val="12"/>
        </w:numPr>
        <w:spacing w:after="0" w:line="240" w:lineRule="auto"/>
        <w:ind w:left="284" w:hanging="284"/>
        <w:jc w:val="both"/>
        <w:rPr>
          <w:rFonts w:asciiTheme="majorBidi" w:eastAsiaTheme="minorHAnsi" w:hAnsiTheme="majorBidi" w:cstheme="majorBidi"/>
          <w:sz w:val="22"/>
          <w:szCs w:val="22"/>
        </w:rPr>
      </w:pPr>
      <w:r w:rsidRPr="001F2F58">
        <w:rPr>
          <w:rFonts w:asciiTheme="majorBidi" w:eastAsiaTheme="minorHAnsi" w:hAnsiTheme="majorBidi" w:cstheme="majorBidi"/>
          <w:sz w:val="22"/>
          <w:szCs w:val="22"/>
        </w:rPr>
        <w:t>Pemberian ekstrak etanol</w:t>
      </w:r>
      <w:r w:rsidR="00C42DAE">
        <w:rPr>
          <w:rFonts w:asciiTheme="majorBidi" w:eastAsiaTheme="minorHAnsi" w:hAnsiTheme="majorBidi" w:cstheme="majorBidi"/>
          <w:sz w:val="22"/>
          <w:szCs w:val="22"/>
        </w:rPr>
        <w:t xml:space="preserve"> daun</w:t>
      </w:r>
      <w:r w:rsidRPr="001F2F58">
        <w:rPr>
          <w:rFonts w:asciiTheme="majorBidi" w:eastAsiaTheme="minorHAnsi" w:hAnsiTheme="majorBidi" w:cstheme="majorBidi"/>
          <w:sz w:val="22"/>
          <w:szCs w:val="22"/>
        </w:rPr>
        <w:t xml:space="preserve"> tempuyung</w:t>
      </w:r>
      <w:r w:rsidR="00642D41">
        <w:rPr>
          <w:rFonts w:asciiTheme="majorBidi" w:eastAsiaTheme="minorHAnsi" w:hAnsiTheme="majorBidi" w:cstheme="majorBidi"/>
          <w:sz w:val="22"/>
          <w:szCs w:val="22"/>
        </w:rPr>
        <w:t xml:space="preserve"> </w:t>
      </w:r>
      <w:r w:rsidR="00642D41" w:rsidRPr="00642D41">
        <w:rPr>
          <w:rFonts w:asciiTheme="majorBidi" w:eastAsiaTheme="minorHAnsi" w:hAnsiTheme="majorBidi" w:cstheme="majorBidi"/>
          <w:sz w:val="22"/>
          <w:szCs w:val="22"/>
          <w:lang w:val="id-ID"/>
        </w:rPr>
        <w:t>(</w:t>
      </w:r>
      <w:r w:rsidR="00642D41" w:rsidRPr="00642D41">
        <w:rPr>
          <w:rFonts w:asciiTheme="majorBidi" w:eastAsiaTheme="minorHAnsi" w:hAnsiTheme="majorBidi" w:cstheme="majorBidi"/>
          <w:i/>
          <w:sz w:val="22"/>
          <w:szCs w:val="22"/>
          <w:lang w:val="id-ID"/>
        </w:rPr>
        <w:t>Sonchus arvensis</w:t>
      </w:r>
      <w:r w:rsidR="00C42DAE">
        <w:rPr>
          <w:rFonts w:asciiTheme="majorBidi" w:eastAsiaTheme="minorHAnsi" w:hAnsiTheme="majorBidi" w:cstheme="majorBidi"/>
          <w:i/>
          <w:sz w:val="22"/>
          <w:szCs w:val="22"/>
        </w:rPr>
        <w:t xml:space="preserve"> </w:t>
      </w:r>
      <w:r w:rsidR="00C42DAE" w:rsidRPr="00C42DAE">
        <w:rPr>
          <w:rFonts w:asciiTheme="majorBidi" w:eastAsiaTheme="minorHAnsi" w:hAnsiTheme="majorBidi" w:cstheme="majorBidi"/>
          <w:sz w:val="22"/>
          <w:szCs w:val="22"/>
        </w:rPr>
        <w:t>L.</w:t>
      </w:r>
      <w:r w:rsidR="00642D41" w:rsidRPr="00642D41">
        <w:rPr>
          <w:rFonts w:asciiTheme="majorBidi" w:eastAsiaTheme="minorHAnsi" w:hAnsiTheme="majorBidi" w:cstheme="majorBidi"/>
          <w:sz w:val="22"/>
          <w:szCs w:val="22"/>
          <w:lang w:val="id-ID"/>
        </w:rPr>
        <w:t xml:space="preserve">) </w:t>
      </w:r>
      <w:r w:rsidRPr="001F2F58">
        <w:rPr>
          <w:rFonts w:asciiTheme="majorBidi" w:eastAsiaTheme="minorHAnsi" w:hAnsiTheme="majorBidi" w:cstheme="majorBidi"/>
          <w:sz w:val="22"/>
          <w:szCs w:val="22"/>
        </w:rPr>
        <w:t>pada men</w:t>
      </w:r>
      <w:r w:rsidR="004B3A0E">
        <w:rPr>
          <w:rFonts w:asciiTheme="majorBidi" w:eastAsiaTheme="minorHAnsi" w:hAnsiTheme="majorBidi" w:cstheme="majorBidi"/>
          <w:sz w:val="22"/>
          <w:szCs w:val="22"/>
        </w:rPr>
        <w:t xml:space="preserve">cit </w:t>
      </w:r>
      <w:r w:rsidR="00EE49A5">
        <w:rPr>
          <w:rFonts w:asciiTheme="majorBidi" w:eastAsiaTheme="minorHAnsi" w:hAnsiTheme="majorBidi" w:cstheme="majorBidi"/>
          <w:sz w:val="22"/>
          <w:szCs w:val="22"/>
        </w:rPr>
        <w:t>(</w:t>
      </w:r>
      <w:r w:rsidR="00EE49A5" w:rsidRPr="00EE49A5">
        <w:rPr>
          <w:rFonts w:asciiTheme="majorBidi" w:eastAsiaTheme="minorHAnsi" w:hAnsiTheme="majorBidi" w:cstheme="majorBidi"/>
          <w:i/>
          <w:sz w:val="22"/>
          <w:szCs w:val="22"/>
        </w:rPr>
        <w:t>Mus musculus</w:t>
      </w:r>
      <w:r w:rsidR="00EE49A5">
        <w:rPr>
          <w:rFonts w:asciiTheme="majorBidi" w:eastAsiaTheme="minorHAnsi" w:hAnsiTheme="majorBidi" w:cstheme="majorBidi"/>
          <w:sz w:val="22"/>
          <w:szCs w:val="22"/>
        </w:rPr>
        <w:t xml:space="preserve">) </w:t>
      </w:r>
      <w:r w:rsidR="004B3A0E">
        <w:rPr>
          <w:rFonts w:asciiTheme="majorBidi" w:eastAsiaTheme="minorHAnsi" w:hAnsiTheme="majorBidi" w:cstheme="majorBidi"/>
          <w:sz w:val="22"/>
          <w:szCs w:val="22"/>
        </w:rPr>
        <w:t xml:space="preserve">betina menunjukkan adanya </w:t>
      </w:r>
      <w:r w:rsidRPr="001F2F58">
        <w:rPr>
          <w:rFonts w:asciiTheme="majorBidi" w:eastAsiaTheme="minorHAnsi" w:hAnsiTheme="majorBidi" w:cstheme="majorBidi"/>
          <w:sz w:val="22"/>
          <w:szCs w:val="22"/>
        </w:rPr>
        <w:t>geja</w:t>
      </w:r>
      <w:r w:rsidR="004B3A0E">
        <w:rPr>
          <w:rFonts w:asciiTheme="majorBidi" w:eastAsiaTheme="minorHAnsi" w:hAnsiTheme="majorBidi" w:cstheme="majorBidi"/>
          <w:sz w:val="22"/>
          <w:szCs w:val="22"/>
        </w:rPr>
        <w:t>la</w:t>
      </w:r>
      <w:r w:rsidR="00537A27">
        <w:rPr>
          <w:rFonts w:asciiTheme="majorBidi" w:eastAsiaTheme="minorHAnsi" w:hAnsiTheme="majorBidi" w:cstheme="majorBidi"/>
          <w:sz w:val="22"/>
          <w:szCs w:val="22"/>
        </w:rPr>
        <w:t xml:space="preserve"> toksisitas </w:t>
      </w:r>
      <w:r w:rsidR="004B3A0E">
        <w:rPr>
          <w:rFonts w:asciiTheme="majorBidi" w:eastAsiaTheme="minorHAnsi" w:hAnsiTheme="majorBidi" w:cstheme="majorBidi"/>
          <w:sz w:val="22"/>
          <w:szCs w:val="22"/>
        </w:rPr>
        <w:t>berdasarkan perubahan prilaku yang diama</w:t>
      </w:r>
      <w:r w:rsidR="00642D41">
        <w:rPr>
          <w:rFonts w:asciiTheme="majorBidi" w:eastAsiaTheme="minorHAnsi" w:hAnsiTheme="majorBidi" w:cstheme="majorBidi"/>
          <w:sz w:val="22"/>
          <w:szCs w:val="22"/>
        </w:rPr>
        <w:t xml:space="preserve">ti secara klinis. Sedangkan </w:t>
      </w:r>
      <w:r w:rsidR="004B3A0E">
        <w:rPr>
          <w:rFonts w:asciiTheme="majorBidi" w:eastAsiaTheme="minorHAnsi" w:hAnsiTheme="majorBidi" w:cstheme="majorBidi"/>
          <w:sz w:val="22"/>
          <w:szCs w:val="22"/>
        </w:rPr>
        <w:t xml:space="preserve">pada </w:t>
      </w:r>
      <w:proofErr w:type="gramStart"/>
      <w:r w:rsidR="004B3A0E">
        <w:rPr>
          <w:rFonts w:asciiTheme="majorBidi" w:eastAsiaTheme="minorHAnsi" w:hAnsiTheme="majorBidi" w:cstheme="majorBidi"/>
          <w:sz w:val="22"/>
          <w:szCs w:val="22"/>
        </w:rPr>
        <w:t xml:space="preserve">pengamatan </w:t>
      </w:r>
      <w:r w:rsidRPr="001F2F58">
        <w:rPr>
          <w:rFonts w:asciiTheme="majorBidi" w:eastAsiaTheme="minorHAnsi" w:hAnsiTheme="majorBidi" w:cstheme="majorBidi"/>
          <w:sz w:val="22"/>
          <w:szCs w:val="22"/>
        </w:rPr>
        <w:t xml:space="preserve"> terhadap</w:t>
      </w:r>
      <w:proofErr w:type="gramEnd"/>
      <w:r w:rsidRPr="001F2F58">
        <w:rPr>
          <w:rFonts w:asciiTheme="majorBidi" w:eastAsiaTheme="minorHAnsi" w:hAnsiTheme="majorBidi" w:cstheme="majorBidi"/>
          <w:sz w:val="22"/>
          <w:szCs w:val="22"/>
        </w:rPr>
        <w:t xml:space="preserve"> </w:t>
      </w:r>
      <w:r w:rsidR="004B3A0E">
        <w:rPr>
          <w:rFonts w:asciiTheme="majorBidi" w:eastAsiaTheme="minorHAnsi" w:hAnsiTheme="majorBidi" w:cstheme="majorBidi"/>
          <w:sz w:val="22"/>
          <w:szCs w:val="22"/>
        </w:rPr>
        <w:t>rata</w:t>
      </w:r>
      <w:r w:rsidR="00AD7479">
        <w:rPr>
          <w:rFonts w:asciiTheme="majorBidi" w:eastAsiaTheme="minorHAnsi" w:hAnsiTheme="majorBidi" w:cstheme="majorBidi"/>
          <w:sz w:val="22"/>
          <w:szCs w:val="22"/>
        </w:rPr>
        <w:t>-rata</w:t>
      </w:r>
      <w:r w:rsidR="004B3A0E">
        <w:rPr>
          <w:rFonts w:asciiTheme="majorBidi" w:eastAsiaTheme="minorHAnsi" w:hAnsiTheme="majorBidi" w:cstheme="majorBidi"/>
          <w:sz w:val="22"/>
          <w:szCs w:val="22"/>
        </w:rPr>
        <w:t xml:space="preserve"> berat badan mencit </w:t>
      </w:r>
      <w:r w:rsidRPr="001F2F58">
        <w:rPr>
          <w:rFonts w:asciiTheme="majorBidi" w:eastAsiaTheme="minorHAnsi" w:hAnsiTheme="majorBidi" w:cstheme="majorBidi"/>
          <w:sz w:val="22"/>
          <w:szCs w:val="22"/>
        </w:rPr>
        <w:t>terjadi penurunan berat badan,</w:t>
      </w:r>
      <w:r w:rsidR="004B3A0E">
        <w:rPr>
          <w:rFonts w:asciiTheme="majorBidi" w:eastAsiaTheme="minorHAnsi" w:hAnsiTheme="majorBidi" w:cstheme="majorBidi"/>
          <w:sz w:val="22"/>
          <w:szCs w:val="22"/>
        </w:rPr>
        <w:t xml:space="preserve"> namun secara statistik</w:t>
      </w:r>
      <w:r w:rsidR="00EE49A5">
        <w:rPr>
          <w:rFonts w:asciiTheme="majorBidi" w:eastAsiaTheme="minorHAnsi" w:hAnsiTheme="majorBidi" w:cstheme="majorBidi"/>
          <w:sz w:val="22"/>
          <w:szCs w:val="22"/>
        </w:rPr>
        <w:t xml:space="preserve"> tidak signifikan</w:t>
      </w:r>
      <w:r w:rsidR="00AD7479">
        <w:rPr>
          <w:rFonts w:asciiTheme="majorBidi" w:eastAsiaTheme="minorHAnsi" w:hAnsiTheme="majorBidi" w:cstheme="majorBidi"/>
          <w:sz w:val="22"/>
          <w:szCs w:val="22"/>
        </w:rPr>
        <w:t>. Demikian pula berat organ yang</w:t>
      </w:r>
      <w:r w:rsidR="00CB77EE">
        <w:rPr>
          <w:rFonts w:asciiTheme="majorBidi" w:eastAsiaTheme="minorHAnsi" w:hAnsiTheme="majorBidi" w:cstheme="majorBidi"/>
          <w:sz w:val="22"/>
          <w:szCs w:val="22"/>
        </w:rPr>
        <w:t xml:space="preserve"> diamati tidak menunjukkan perubahan secara bermakna, </w:t>
      </w:r>
      <w:r w:rsidR="00AD7479">
        <w:rPr>
          <w:rFonts w:asciiTheme="majorBidi" w:eastAsiaTheme="minorHAnsi" w:hAnsiTheme="majorBidi" w:cstheme="majorBidi"/>
          <w:sz w:val="22"/>
          <w:szCs w:val="22"/>
        </w:rPr>
        <w:t>dan</w:t>
      </w:r>
      <w:r w:rsidRPr="001F2F58">
        <w:rPr>
          <w:rFonts w:asciiTheme="majorBidi" w:eastAsiaTheme="minorHAnsi" w:hAnsiTheme="majorBidi" w:cstheme="majorBidi"/>
          <w:sz w:val="22"/>
          <w:szCs w:val="22"/>
        </w:rPr>
        <w:t xml:space="preserve"> pada pengamatan makroskopis tidak </w:t>
      </w:r>
      <w:r w:rsidR="00CB77EE">
        <w:rPr>
          <w:rFonts w:asciiTheme="majorBidi" w:eastAsiaTheme="minorHAnsi" w:hAnsiTheme="majorBidi" w:cstheme="majorBidi"/>
          <w:sz w:val="22"/>
          <w:szCs w:val="22"/>
        </w:rPr>
        <w:t xml:space="preserve">ditemukan </w:t>
      </w:r>
      <w:r w:rsidRPr="001F2F58">
        <w:rPr>
          <w:rFonts w:asciiTheme="majorBidi" w:eastAsiaTheme="minorHAnsi" w:hAnsiTheme="majorBidi" w:cstheme="majorBidi"/>
          <w:sz w:val="22"/>
          <w:szCs w:val="22"/>
        </w:rPr>
        <w:t>ada</w:t>
      </w:r>
      <w:r w:rsidR="00CB77EE">
        <w:rPr>
          <w:rFonts w:asciiTheme="majorBidi" w:eastAsiaTheme="minorHAnsi" w:hAnsiTheme="majorBidi" w:cstheme="majorBidi"/>
          <w:sz w:val="22"/>
          <w:szCs w:val="22"/>
        </w:rPr>
        <w:t>nya</w:t>
      </w:r>
      <w:r w:rsidRPr="001F2F58">
        <w:rPr>
          <w:rFonts w:asciiTheme="majorBidi" w:eastAsiaTheme="minorHAnsi" w:hAnsiTheme="majorBidi" w:cstheme="majorBidi"/>
          <w:sz w:val="22"/>
          <w:szCs w:val="22"/>
        </w:rPr>
        <w:t xml:space="preserve"> perubahan makropatologi </w:t>
      </w:r>
      <w:r w:rsidR="00AD7479">
        <w:rPr>
          <w:rFonts w:asciiTheme="majorBidi" w:eastAsiaTheme="minorHAnsi" w:hAnsiTheme="majorBidi" w:cstheme="majorBidi"/>
          <w:sz w:val="22"/>
          <w:szCs w:val="22"/>
        </w:rPr>
        <w:t xml:space="preserve">pada organ </w:t>
      </w:r>
      <w:r w:rsidR="004B3A0E">
        <w:rPr>
          <w:rFonts w:asciiTheme="majorBidi" w:eastAsiaTheme="minorHAnsi" w:hAnsiTheme="majorBidi" w:cstheme="majorBidi"/>
          <w:sz w:val="22"/>
          <w:szCs w:val="22"/>
        </w:rPr>
        <w:t>(</w:t>
      </w:r>
      <w:r w:rsidR="004B3A0E" w:rsidRPr="004B3A0E">
        <w:rPr>
          <w:rFonts w:asciiTheme="majorBidi" w:eastAsiaTheme="minorHAnsi" w:hAnsiTheme="majorBidi" w:cstheme="majorBidi"/>
          <w:bCs/>
          <w:sz w:val="22"/>
          <w:szCs w:val="22"/>
          <w:lang w:val="en-ID"/>
        </w:rPr>
        <w:t>jantung, paru-paru, hati, ginjal, lambung dan usus</w:t>
      </w:r>
      <w:r w:rsidR="004B3A0E">
        <w:rPr>
          <w:rFonts w:asciiTheme="majorBidi" w:eastAsiaTheme="minorHAnsi" w:hAnsiTheme="majorBidi" w:cstheme="majorBidi"/>
          <w:bCs/>
          <w:sz w:val="22"/>
          <w:szCs w:val="22"/>
          <w:lang w:val="en-ID"/>
        </w:rPr>
        <w:t xml:space="preserve">) </w:t>
      </w:r>
      <w:r w:rsidRPr="001F2F58">
        <w:rPr>
          <w:rFonts w:asciiTheme="majorBidi" w:eastAsiaTheme="minorHAnsi" w:hAnsiTheme="majorBidi" w:cstheme="majorBidi"/>
          <w:sz w:val="22"/>
          <w:szCs w:val="22"/>
        </w:rPr>
        <w:t>sampai dosis 2000 mg/kg BB</w:t>
      </w:r>
      <w:r w:rsidR="004B3A0E">
        <w:rPr>
          <w:rFonts w:asciiTheme="majorBidi" w:eastAsiaTheme="minorHAnsi" w:hAnsiTheme="majorBidi" w:cstheme="majorBidi"/>
          <w:sz w:val="22"/>
          <w:szCs w:val="22"/>
        </w:rPr>
        <w:t>.</w:t>
      </w:r>
      <w:r w:rsidRPr="001F2F58">
        <w:rPr>
          <w:rFonts w:asciiTheme="majorBidi" w:eastAsiaTheme="minorHAnsi" w:hAnsiTheme="majorBidi" w:cstheme="majorBidi"/>
          <w:sz w:val="22"/>
          <w:szCs w:val="22"/>
        </w:rPr>
        <w:t xml:space="preserve"> </w:t>
      </w:r>
    </w:p>
    <w:p w:rsidR="001F2F58" w:rsidRPr="001F2F58" w:rsidRDefault="004B3A0E" w:rsidP="001F2F58">
      <w:pPr>
        <w:numPr>
          <w:ilvl w:val="0"/>
          <w:numId w:val="12"/>
        </w:numPr>
        <w:spacing w:after="0" w:line="240" w:lineRule="auto"/>
        <w:ind w:left="284" w:hanging="284"/>
        <w:jc w:val="both"/>
        <w:rPr>
          <w:rFonts w:asciiTheme="majorBidi" w:eastAsiaTheme="minorHAnsi" w:hAnsiTheme="majorBidi" w:cstheme="majorBidi"/>
          <w:sz w:val="22"/>
          <w:szCs w:val="22"/>
        </w:rPr>
      </w:pPr>
      <w:r>
        <w:rPr>
          <w:rFonts w:asciiTheme="majorBidi" w:eastAsiaTheme="minorHAnsi" w:hAnsiTheme="majorBidi" w:cstheme="majorBidi"/>
          <w:sz w:val="22"/>
          <w:szCs w:val="22"/>
        </w:rPr>
        <w:t xml:space="preserve">Pada uji batas dengan </w:t>
      </w:r>
      <w:r w:rsidR="001F2F58" w:rsidRPr="001F2F58">
        <w:rPr>
          <w:rFonts w:asciiTheme="majorBidi" w:eastAsiaTheme="minorHAnsi" w:hAnsiTheme="majorBidi" w:cstheme="majorBidi"/>
          <w:sz w:val="22"/>
          <w:szCs w:val="22"/>
        </w:rPr>
        <w:t xml:space="preserve">dosis 5000 mg/kg BB </w:t>
      </w:r>
      <w:r>
        <w:rPr>
          <w:rFonts w:asciiTheme="majorBidi" w:eastAsiaTheme="minorHAnsi" w:hAnsiTheme="majorBidi" w:cstheme="majorBidi"/>
          <w:sz w:val="22"/>
          <w:szCs w:val="22"/>
        </w:rPr>
        <w:t xml:space="preserve">terjadi kematian 80% hewan uji dan pada pengamatan organ secara makropotologi </w:t>
      </w:r>
      <w:r w:rsidR="001F2F58" w:rsidRPr="001F2F58">
        <w:rPr>
          <w:rFonts w:asciiTheme="majorBidi" w:eastAsiaTheme="minorHAnsi" w:hAnsiTheme="majorBidi" w:cstheme="majorBidi"/>
          <w:sz w:val="22"/>
          <w:szCs w:val="22"/>
        </w:rPr>
        <w:t>terdapat bintik kuning pada organ hati mencit.</w:t>
      </w:r>
    </w:p>
    <w:p w:rsidR="00537A27" w:rsidRDefault="001F2F58" w:rsidP="00537A27">
      <w:pPr>
        <w:numPr>
          <w:ilvl w:val="0"/>
          <w:numId w:val="12"/>
        </w:numPr>
        <w:spacing w:after="0" w:line="240" w:lineRule="auto"/>
        <w:ind w:left="284" w:hanging="284"/>
        <w:jc w:val="both"/>
        <w:rPr>
          <w:rFonts w:asciiTheme="majorBidi" w:eastAsiaTheme="minorHAnsi" w:hAnsiTheme="majorBidi" w:cstheme="majorBidi"/>
          <w:sz w:val="22"/>
          <w:szCs w:val="22"/>
        </w:rPr>
      </w:pPr>
      <w:r w:rsidRPr="001F2F58">
        <w:rPr>
          <w:rFonts w:asciiTheme="majorBidi" w:eastAsiaTheme="minorHAnsi" w:hAnsiTheme="majorBidi" w:cstheme="majorBidi"/>
          <w:sz w:val="22"/>
          <w:szCs w:val="22"/>
        </w:rPr>
        <w:t>Gambaran nilai LD</w:t>
      </w:r>
      <w:r w:rsidRPr="001F2F58">
        <w:rPr>
          <w:rFonts w:asciiTheme="majorBidi" w:eastAsiaTheme="minorHAnsi" w:hAnsiTheme="majorBidi" w:cstheme="majorBidi"/>
          <w:sz w:val="22"/>
          <w:szCs w:val="22"/>
          <w:vertAlign w:val="subscript"/>
        </w:rPr>
        <w:t>50</w:t>
      </w:r>
      <w:r w:rsidRPr="001F2F58">
        <w:rPr>
          <w:rFonts w:asciiTheme="majorBidi" w:eastAsiaTheme="minorHAnsi" w:hAnsiTheme="majorBidi" w:cstheme="majorBidi"/>
          <w:sz w:val="22"/>
          <w:szCs w:val="22"/>
        </w:rPr>
        <w:t xml:space="preserve"> semu </w:t>
      </w:r>
      <w:r w:rsidR="00642D41">
        <w:rPr>
          <w:rFonts w:asciiTheme="majorBidi" w:eastAsiaTheme="minorHAnsi" w:hAnsiTheme="majorBidi" w:cstheme="majorBidi"/>
          <w:sz w:val="22"/>
          <w:szCs w:val="22"/>
        </w:rPr>
        <w:t>ekstrak etanol</w:t>
      </w:r>
      <w:r w:rsidR="00C42DAE">
        <w:rPr>
          <w:rFonts w:asciiTheme="majorBidi" w:eastAsiaTheme="minorHAnsi" w:hAnsiTheme="majorBidi" w:cstheme="majorBidi"/>
          <w:sz w:val="22"/>
          <w:szCs w:val="22"/>
        </w:rPr>
        <w:t xml:space="preserve"> daun</w:t>
      </w:r>
      <w:r w:rsidR="00642D41">
        <w:rPr>
          <w:rFonts w:asciiTheme="majorBidi" w:eastAsiaTheme="minorHAnsi" w:hAnsiTheme="majorBidi" w:cstheme="majorBidi"/>
          <w:sz w:val="22"/>
          <w:szCs w:val="22"/>
        </w:rPr>
        <w:t xml:space="preserve"> tempuyung </w:t>
      </w:r>
      <w:r w:rsidR="00642D41" w:rsidRPr="00642D41">
        <w:rPr>
          <w:rFonts w:asciiTheme="majorBidi" w:eastAsiaTheme="minorHAnsi" w:hAnsiTheme="majorBidi" w:cstheme="majorBidi"/>
          <w:sz w:val="22"/>
          <w:szCs w:val="22"/>
          <w:lang w:val="id-ID"/>
        </w:rPr>
        <w:t>(</w:t>
      </w:r>
      <w:r w:rsidR="00642D41" w:rsidRPr="00642D41">
        <w:rPr>
          <w:rFonts w:asciiTheme="majorBidi" w:eastAsiaTheme="minorHAnsi" w:hAnsiTheme="majorBidi" w:cstheme="majorBidi"/>
          <w:i/>
          <w:sz w:val="22"/>
          <w:szCs w:val="22"/>
          <w:lang w:val="id-ID"/>
        </w:rPr>
        <w:t>Sonchus arvensis</w:t>
      </w:r>
      <w:r w:rsidR="00C42DAE">
        <w:rPr>
          <w:rFonts w:asciiTheme="majorBidi" w:eastAsiaTheme="minorHAnsi" w:hAnsiTheme="majorBidi" w:cstheme="majorBidi"/>
          <w:i/>
          <w:sz w:val="22"/>
          <w:szCs w:val="22"/>
        </w:rPr>
        <w:t xml:space="preserve"> </w:t>
      </w:r>
      <w:r w:rsidR="00C42DAE" w:rsidRPr="00C42DAE">
        <w:rPr>
          <w:rFonts w:asciiTheme="majorBidi" w:eastAsiaTheme="minorHAnsi" w:hAnsiTheme="majorBidi" w:cstheme="majorBidi"/>
          <w:sz w:val="22"/>
          <w:szCs w:val="22"/>
        </w:rPr>
        <w:t>L</w:t>
      </w:r>
      <w:r w:rsidR="00C42DAE">
        <w:rPr>
          <w:rFonts w:asciiTheme="majorBidi" w:eastAsiaTheme="minorHAnsi" w:hAnsiTheme="majorBidi" w:cstheme="majorBidi"/>
          <w:i/>
          <w:sz w:val="22"/>
          <w:szCs w:val="22"/>
        </w:rPr>
        <w:t>.</w:t>
      </w:r>
      <w:r w:rsidR="00642D41" w:rsidRPr="00642D41">
        <w:rPr>
          <w:rFonts w:asciiTheme="majorBidi" w:eastAsiaTheme="minorHAnsi" w:hAnsiTheme="majorBidi" w:cstheme="majorBidi"/>
          <w:sz w:val="22"/>
          <w:szCs w:val="22"/>
          <w:lang w:val="id-ID"/>
        </w:rPr>
        <w:t xml:space="preserve">) </w:t>
      </w:r>
      <w:r w:rsidR="00642D41">
        <w:rPr>
          <w:rFonts w:asciiTheme="majorBidi" w:eastAsiaTheme="minorHAnsi" w:hAnsiTheme="majorBidi" w:cstheme="majorBidi"/>
          <w:sz w:val="22"/>
          <w:szCs w:val="22"/>
        </w:rPr>
        <w:t xml:space="preserve"> </w:t>
      </w:r>
      <w:proofErr w:type="gramStart"/>
      <w:r w:rsidRPr="001F2F58">
        <w:rPr>
          <w:rFonts w:asciiTheme="majorBidi" w:eastAsiaTheme="minorHAnsi" w:hAnsiTheme="majorBidi" w:cstheme="majorBidi"/>
          <w:sz w:val="22"/>
          <w:szCs w:val="22"/>
        </w:rPr>
        <w:t>pada</w:t>
      </w:r>
      <w:proofErr w:type="gramEnd"/>
      <w:r w:rsidRPr="001F2F58">
        <w:rPr>
          <w:rFonts w:asciiTheme="majorBidi" w:eastAsiaTheme="minorHAnsi" w:hAnsiTheme="majorBidi" w:cstheme="majorBidi"/>
          <w:sz w:val="22"/>
          <w:szCs w:val="22"/>
        </w:rPr>
        <w:t xml:space="preserve"> mencit betina berdasarkan dosis terti</w:t>
      </w:r>
      <w:r w:rsidR="00642D41">
        <w:rPr>
          <w:rFonts w:asciiTheme="majorBidi" w:eastAsiaTheme="minorHAnsi" w:hAnsiTheme="majorBidi" w:cstheme="majorBidi"/>
          <w:sz w:val="22"/>
          <w:szCs w:val="22"/>
        </w:rPr>
        <w:t>nggi berada pada &gt;2000 mg/kg BB dengan klasifikasi sedikit toksik (antara 500-5000 mg/kg BB).</w:t>
      </w:r>
    </w:p>
    <w:p w:rsidR="00537A27" w:rsidRDefault="00537A27" w:rsidP="00537A27">
      <w:pPr>
        <w:spacing w:after="0" w:line="240" w:lineRule="auto"/>
        <w:ind w:left="284"/>
        <w:jc w:val="both"/>
        <w:rPr>
          <w:rFonts w:asciiTheme="majorBidi" w:eastAsiaTheme="minorHAnsi" w:hAnsiTheme="majorBidi" w:cstheme="majorBidi"/>
          <w:sz w:val="22"/>
          <w:szCs w:val="22"/>
        </w:rPr>
      </w:pPr>
    </w:p>
    <w:p w:rsidR="00537A27" w:rsidRPr="00537A27" w:rsidRDefault="00537A27" w:rsidP="00537A27">
      <w:pPr>
        <w:spacing w:after="0" w:line="240" w:lineRule="auto"/>
        <w:jc w:val="both"/>
        <w:rPr>
          <w:rFonts w:asciiTheme="majorBidi" w:eastAsiaTheme="minorHAnsi" w:hAnsiTheme="majorBidi" w:cstheme="majorBidi"/>
          <w:b/>
          <w:sz w:val="22"/>
          <w:szCs w:val="22"/>
        </w:rPr>
      </w:pPr>
      <w:r w:rsidRPr="00537A27">
        <w:rPr>
          <w:rFonts w:asciiTheme="majorBidi" w:eastAsiaTheme="minorHAnsi" w:hAnsiTheme="majorBidi" w:cstheme="majorBidi"/>
          <w:b/>
          <w:sz w:val="22"/>
          <w:szCs w:val="22"/>
        </w:rPr>
        <w:lastRenderedPageBreak/>
        <w:t>UCAPAN TERIMA KASIH</w:t>
      </w:r>
    </w:p>
    <w:p w:rsidR="00537A27" w:rsidRPr="00537A27" w:rsidRDefault="00537A27" w:rsidP="00537A27">
      <w:pPr>
        <w:spacing w:after="0" w:line="240" w:lineRule="auto"/>
        <w:jc w:val="both"/>
        <w:rPr>
          <w:rFonts w:asciiTheme="majorBidi" w:eastAsiaTheme="minorHAnsi" w:hAnsiTheme="majorBidi" w:cstheme="majorBidi"/>
          <w:sz w:val="22"/>
          <w:szCs w:val="22"/>
        </w:rPr>
      </w:pPr>
    </w:p>
    <w:p w:rsidR="00537A27" w:rsidRPr="00537A27" w:rsidRDefault="00537A27" w:rsidP="00537A27">
      <w:pPr>
        <w:spacing w:after="0" w:line="240" w:lineRule="auto"/>
        <w:ind w:firstLine="567"/>
        <w:jc w:val="both"/>
        <w:rPr>
          <w:rFonts w:asciiTheme="majorBidi" w:eastAsiaTheme="minorHAnsi" w:hAnsiTheme="majorBidi" w:cstheme="majorBidi"/>
          <w:sz w:val="22"/>
          <w:szCs w:val="22"/>
        </w:rPr>
      </w:pPr>
      <w:r w:rsidRPr="00537A27">
        <w:rPr>
          <w:rFonts w:asciiTheme="majorBidi" w:eastAsiaTheme="minorHAnsi" w:hAnsiTheme="majorBidi" w:cstheme="majorBidi"/>
          <w:sz w:val="22"/>
          <w:szCs w:val="22"/>
        </w:rPr>
        <w:t>Penulis menyampaikan terima kasih kepada Lembaga Penelitian dan Pengabdian Masyarakat (LPPM) Universitas Buana Perjuangan Karawang yang telah memberikan dukungan untuk terselenggaranya penelitian ini.</w:t>
      </w:r>
    </w:p>
    <w:p w:rsidR="00425CAF" w:rsidRDefault="00425CAF" w:rsidP="00537A27">
      <w:pPr>
        <w:spacing w:after="0" w:line="240" w:lineRule="auto"/>
        <w:jc w:val="both"/>
        <w:rPr>
          <w:rFonts w:asciiTheme="majorBidi" w:hAnsiTheme="majorBidi" w:cstheme="majorBidi"/>
          <w:sz w:val="22"/>
          <w:szCs w:val="22"/>
        </w:rPr>
      </w:pPr>
    </w:p>
    <w:p w:rsidR="00E065F3" w:rsidRDefault="00C93F61" w:rsidP="00F97E81">
      <w:pPr>
        <w:spacing w:after="0" w:line="240" w:lineRule="auto"/>
        <w:ind w:left="567" w:hanging="567"/>
        <w:jc w:val="both"/>
        <w:rPr>
          <w:rFonts w:asciiTheme="majorBidi" w:hAnsiTheme="majorBidi" w:cstheme="majorBidi"/>
          <w:b/>
          <w:bCs/>
          <w:sz w:val="22"/>
          <w:szCs w:val="22"/>
        </w:rPr>
      </w:pPr>
      <w:r w:rsidRPr="00693F40">
        <w:rPr>
          <w:rFonts w:asciiTheme="majorBidi" w:hAnsiTheme="majorBidi" w:cstheme="majorBidi"/>
          <w:b/>
          <w:bCs/>
          <w:sz w:val="22"/>
          <w:szCs w:val="22"/>
        </w:rPr>
        <w:t>DAFTAR PUSTAKA</w:t>
      </w:r>
    </w:p>
    <w:p w:rsidR="0062174F" w:rsidRDefault="0062174F" w:rsidP="00F97E81">
      <w:pPr>
        <w:spacing w:after="0" w:line="240" w:lineRule="auto"/>
        <w:ind w:left="567" w:hanging="567"/>
        <w:jc w:val="both"/>
        <w:rPr>
          <w:rFonts w:asciiTheme="majorBidi" w:hAnsiTheme="majorBidi" w:cstheme="majorBidi"/>
          <w:b/>
          <w:bCs/>
          <w:sz w:val="22"/>
          <w:szCs w:val="22"/>
        </w:rPr>
      </w:pPr>
    </w:p>
    <w:p w:rsidR="00013A5D" w:rsidRDefault="00013A5D" w:rsidP="00013A5D">
      <w:pPr>
        <w:numPr>
          <w:ilvl w:val="0"/>
          <w:numId w:val="7"/>
        </w:numPr>
        <w:spacing w:after="0" w:line="240" w:lineRule="auto"/>
        <w:jc w:val="both"/>
        <w:rPr>
          <w:rFonts w:asciiTheme="majorBidi" w:hAnsiTheme="majorBidi" w:cstheme="majorBidi"/>
          <w:bCs/>
          <w:sz w:val="22"/>
          <w:szCs w:val="22"/>
        </w:rPr>
      </w:pPr>
      <w:r w:rsidRPr="00013A5D">
        <w:rPr>
          <w:rFonts w:asciiTheme="majorBidi" w:hAnsiTheme="majorBidi" w:cstheme="majorBidi"/>
          <w:bCs/>
          <w:sz w:val="22"/>
          <w:szCs w:val="22"/>
        </w:rPr>
        <w:t xml:space="preserve">Abrori </w:t>
      </w:r>
      <w:r w:rsidR="008B6A58">
        <w:rPr>
          <w:rFonts w:asciiTheme="majorBidi" w:hAnsiTheme="majorBidi" w:cstheme="majorBidi"/>
          <w:bCs/>
          <w:sz w:val="22"/>
          <w:szCs w:val="22"/>
        </w:rPr>
        <w:t>C.</w:t>
      </w:r>
      <w:proofErr w:type="gramStart"/>
      <w:r w:rsidR="008B6A58">
        <w:rPr>
          <w:rFonts w:asciiTheme="majorBidi" w:hAnsiTheme="majorBidi" w:cstheme="majorBidi"/>
          <w:bCs/>
          <w:sz w:val="22"/>
          <w:szCs w:val="22"/>
        </w:rPr>
        <w:t>,  Nurfadhila,K</w:t>
      </w:r>
      <w:proofErr w:type="gramEnd"/>
      <w:r w:rsidR="008B6A58">
        <w:rPr>
          <w:rFonts w:asciiTheme="majorBidi" w:hAnsiTheme="majorBidi" w:cstheme="majorBidi"/>
          <w:bCs/>
          <w:sz w:val="22"/>
          <w:szCs w:val="22"/>
        </w:rPr>
        <w:t xml:space="preserve">.,  </w:t>
      </w:r>
      <w:r w:rsidR="00985014">
        <w:rPr>
          <w:rFonts w:asciiTheme="majorBidi" w:hAnsiTheme="majorBidi" w:cstheme="majorBidi"/>
          <w:bCs/>
          <w:sz w:val="22"/>
          <w:szCs w:val="22"/>
        </w:rPr>
        <w:t>Sakinah, E.N. 2019</w:t>
      </w:r>
      <w:r w:rsidRPr="00013A5D">
        <w:rPr>
          <w:rFonts w:asciiTheme="majorBidi" w:hAnsiTheme="majorBidi" w:cstheme="majorBidi"/>
          <w:bCs/>
          <w:sz w:val="22"/>
          <w:szCs w:val="22"/>
        </w:rPr>
        <w:t xml:space="preserve">. Uji Toksisitas Akut Ekstrak Etanol Daun Kemangi (Ocimumsanctum) Diukur dari Nilai LD50 dan Histopatologi Ginjal. </w:t>
      </w:r>
      <w:r w:rsidRPr="00985014">
        <w:rPr>
          <w:rFonts w:asciiTheme="majorBidi" w:hAnsiTheme="majorBidi" w:cstheme="majorBidi"/>
          <w:bCs/>
          <w:i/>
          <w:sz w:val="22"/>
          <w:szCs w:val="22"/>
        </w:rPr>
        <w:t>Journal of Agromedicine and Medical Sciences.</w:t>
      </w:r>
      <w:r w:rsidRPr="00013A5D">
        <w:rPr>
          <w:rFonts w:asciiTheme="majorBidi" w:hAnsiTheme="majorBidi" w:cstheme="majorBidi"/>
          <w:bCs/>
          <w:sz w:val="22"/>
          <w:szCs w:val="22"/>
        </w:rPr>
        <w:t xml:space="preserve"> Vol. 5  No. 1;13-19</w:t>
      </w:r>
    </w:p>
    <w:p w:rsidR="00013A5D" w:rsidRPr="00415A24" w:rsidRDefault="00484BFC" w:rsidP="008B6A58">
      <w:pPr>
        <w:numPr>
          <w:ilvl w:val="0"/>
          <w:numId w:val="7"/>
        </w:numPr>
        <w:spacing w:after="0" w:line="240" w:lineRule="auto"/>
        <w:jc w:val="both"/>
        <w:rPr>
          <w:rStyle w:val="Hyperlink"/>
          <w:rFonts w:asciiTheme="majorBidi" w:hAnsiTheme="majorBidi" w:cstheme="majorBidi"/>
          <w:bCs/>
          <w:color w:val="auto"/>
          <w:sz w:val="22"/>
          <w:szCs w:val="22"/>
          <w:u w:val="none"/>
          <w:lang w:val="en-IN"/>
        </w:rPr>
      </w:pPr>
      <w:r w:rsidRPr="00484BFC">
        <w:rPr>
          <w:rFonts w:asciiTheme="majorBidi" w:hAnsiTheme="majorBidi" w:cstheme="majorBidi"/>
          <w:bCs/>
          <w:sz w:val="22"/>
          <w:szCs w:val="22"/>
        </w:rPr>
        <w:t>Amal, S., Gunarti, N.S., Lullael, K., Soebakti, K.P., Mahdalena, D.G., Fad</w:t>
      </w:r>
      <w:r w:rsidR="00985014">
        <w:rPr>
          <w:rFonts w:asciiTheme="majorBidi" w:hAnsiTheme="majorBidi" w:cstheme="majorBidi"/>
          <w:bCs/>
          <w:sz w:val="22"/>
          <w:szCs w:val="22"/>
        </w:rPr>
        <w:t>hillah, N.N., Hidayah, H. 2021</w:t>
      </w:r>
      <w:r w:rsidRPr="00484BFC">
        <w:rPr>
          <w:rFonts w:asciiTheme="majorBidi" w:hAnsiTheme="majorBidi" w:cstheme="majorBidi"/>
          <w:bCs/>
          <w:sz w:val="22"/>
          <w:szCs w:val="22"/>
        </w:rPr>
        <w:t xml:space="preserve">. Uji Aktivitas Antihiperurisemia Ekstrak Etanol Beberapa Tumbuhan Famili Asteraceae. </w:t>
      </w:r>
      <w:r w:rsidRPr="00985014">
        <w:rPr>
          <w:rFonts w:asciiTheme="majorBidi" w:hAnsiTheme="majorBidi" w:cstheme="majorBidi"/>
          <w:bCs/>
          <w:i/>
          <w:sz w:val="22"/>
          <w:szCs w:val="22"/>
        </w:rPr>
        <w:t>Majalah Farmasetika</w:t>
      </w:r>
      <w:r w:rsidRPr="00484BFC">
        <w:rPr>
          <w:rFonts w:asciiTheme="majorBidi" w:hAnsiTheme="majorBidi" w:cstheme="majorBidi"/>
          <w:bCs/>
          <w:sz w:val="22"/>
          <w:szCs w:val="22"/>
        </w:rPr>
        <w:t>, 6(1), 32-4</w:t>
      </w:r>
      <w:r w:rsidR="008B6A58">
        <w:rPr>
          <w:rFonts w:asciiTheme="majorBidi" w:hAnsiTheme="majorBidi" w:cstheme="majorBidi"/>
          <w:bCs/>
          <w:sz w:val="22"/>
          <w:szCs w:val="22"/>
        </w:rPr>
        <w:t xml:space="preserve">1. </w:t>
      </w:r>
      <w:hyperlink r:id="rId12" w:history="1">
        <w:r w:rsidR="008B6A58" w:rsidRPr="008B6A58">
          <w:rPr>
            <w:rStyle w:val="Hyperlink"/>
            <w:rFonts w:asciiTheme="majorBidi" w:hAnsiTheme="majorBidi" w:cstheme="majorBidi"/>
            <w:bCs/>
            <w:sz w:val="22"/>
            <w:szCs w:val="22"/>
            <w:lang w:val="en-IN"/>
          </w:rPr>
          <w:t>https://doi.org/10.24198/mfarmasetika.v6i0</w:t>
        </w:r>
      </w:hyperlink>
    </w:p>
    <w:p w:rsidR="00415A24" w:rsidRPr="008B6A58" w:rsidRDefault="00985014" w:rsidP="00415A24">
      <w:pPr>
        <w:numPr>
          <w:ilvl w:val="0"/>
          <w:numId w:val="7"/>
        </w:numPr>
        <w:spacing w:after="0" w:line="240" w:lineRule="auto"/>
        <w:jc w:val="both"/>
        <w:rPr>
          <w:rFonts w:asciiTheme="majorBidi" w:hAnsiTheme="majorBidi" w:cstheme="majorBidi"/>
          <w:bCs/>
          <w:sz w:val="22"/>
          <w:szCs w:val="22"/>
          <w:lang w:val="en-IN"/>
        </w:rPr>
      </w:pPr>
      <w:r>
        <w:rPr>
          <w:rFonts w:asciiTheme="majorBidi" w:hAnsiTheme="majorBidi" w:cstheme="majorBidi"/>
          <w:bCs/>
          <w:sz w:val="22"/>
          <w:szCs w:val="22"/>
          <w:lang w:val="en-IN"/>
        </w:rPr>
        <w:t>Asif, A.</w:t>
      </w:r>
      <w:r w:rsidR="00415A24" w:rsidRPr="00415A24">
        <w:rPr>
          <w:rFonts w:asciiTheme="majorBidi" w:hAnsiTheme="majorBidi" w:cstheme="majorBidi"/>
          <w:bCs/>
          <w:sz w:val="22"/>
          <w:szCs w:val="22"/>
          <w:lang w:val="en-IN"/>
        </w:rPr>
        <w:t xml:space="preserve"> M., Saeed, A.</w:t>
      </w:r>
      <w:r>
        <w:rPr>
          <w:rFonts w:asciiTheme="majorBidi" w:hAnsiTheme="majorBidi" w:cstheme="majorBidi"/>
          <w:bCs/>
          <w:sz w:val="22"/>
          <w:szCs w:val="22"/>
          <w:lang w:val="en-IN"/>
        </w:rPr>
        <w:t xml:space="preserve"> 2020</w:t>
      </w:r>
      <w:r w:rsidR="00415A24" w:rsidRPr="00415A24">
        <w:rPr>
          <w:rFonts w:asciiTheme="majorBidi" w:hAnsiTheme="majorBidi" w:cstheme="majorBidi"/>
          <w:bCs/>
          <w:sz w:val="22"/>
          <w:szCs w:val="22"/>
          <w:lang w:val="en-IN"/>
        </w:rPr>
        <w:t xml:space="preserve">. Exploring Irritant Activity of Some of the Phytochemical Components from Wild </w:t>
      </w:r>
      <w:r w:rsidR="00415A24" w:rsidRPr="00985014">
        <w:rPr>
          <w:rFonts w:asciiTheme="majorBidi" w:hAnsiTheme="majorBidi" w:cstheme="majorBidi"/>
          <w:bCs/>
          <w:i/>
          <w:sz w:val="22"/>
          <w:szCs w:val="22"/>
          <w:lang w:val="en-IN"/>
        </w:rPr>
        <w:t>Sonchus arvensis</w:t>
      </w:r>
      <w:r w:rsidR="00415A24" w:rsidRPr="00415A24">
        <w:rPr>
          <w:rFonts w:asciiTheme="majorBidi" w:hAnsiTheme="majorBidi" w:cstheme="majorBidi"/>
          <w:bCs/>
          <w:sz w:val="22"/>
          <w:szCs w:val="22"/>
          <w:lang w:val="en-IN"/>
        </w:rPr>
        <w:t xml:space="preserve"> (L.) ssp arvensis (D.C.) Kirp herb. </w:t>
      </w:r>
      <w:r w:rsidR="00415A24" w:rsidRPr="00985014">
        <w:rPr>
          <w:rFonts w:asciiTheme="majorBidi" w:hAnsiTheme="majorBidi" w:cstheme="majorBidi"/>
          <w:bCs/>
          <w:i/>
          <w:sz w:val="22"/>
          <w:szCs w:val="22"/>
          <w:lang w:val="en-IN"/>
        </w:rPr>
        <w:t>Acta Pharm. Sci</w:t>
      </w:r>
      <w:r w:rsidR="00415A24" w:rsidRPr="00415A24">
        <w:rPr>
          <w:rFonts w:asciiTheme="majorBidi" w:hAnsiTheme="majorBidi" w:cstheme="majorBidi"/>
          <w:bCs/>
          <w:sz w:val="22"/>
          <w:szCs w:val="22"/>
          <w:lang w:val="en-IN"/>
        </w:rPr>
        <w:t>. Vol 58 No: 3. 2020. DOI: 10.23893/1307-2080.APS.05817</w:t>
      </w:r>
    </w:p>
    <w:p w:rsidR="00484BFC" w:rsidRDefault="00484BFC" w:rsidP="00484BFC">
      <w:pPr>
        <w:numPr>
          <w:ilvl w:val="0"/>
          <w:numId w:val="7"/>
        </w:numPr>
        <w:spacing w:after="0" w:line="240" w:lineRule="auto"/>
        <w:jc w:val="both"/>
        <w:rPr>
          <w:rFonts w:asciiTheme="majorBidi" w:hAnsiTheme="majorBidi" w:cstheme="majorBidi"/>
          <w:bCs/>
          <w:sz w:val="22"/>
          <w:szCs w:val="22"/>
        </w:rPr>
      </w:pPr>
      <w:r w:rsidRPr="00484BFC">
        <w:rPr>
          <w:rFonts w:asciiTheme="majorBidi" w:hAnsiTheme="majorBidi" w:cstheme="majorBidi"/>
          <w:bCs/>
          <w:sz w:val="22"/>
          <w:szCs w:val="22"/>
        </w:rPr>
        <w:t>Ba</w:t>
      </w:r>
      <w:r w:rsidR="00985014">
        <w:rPr>
          <w:rFonts w:asciiTheme="majorBidi" w:hAnsiTheme="majorBidi" w:cstheme="majorBidi"/>
          <w:bCs/>
          <w:sz w:val="22"/>
          <w:szCs w:val="22"/>
        </w:rPr>
        <w:t>dan Pengawas Obat dan Makanan. 2014</w:t>
      </w:r>
      <w:r w:rsidRPr="00484BFC">
        <w:rPr>
          <w:rFonts w:asciiTheme="majorBidi" w:hAnsiTheme="majorBidi" w:cstheme="majorBidi"/>
          <w:bCs/>
          <w:sz w:val="22"/>
          <w:szCs w:val="22"/>
        </w:rPr>
        <w:t>. Pedoman Uji Toksisitas Nonklinik Secara in Vivo. Jakarta</w:t>
      </w:r>
      <w:r w:rsidR="0062174F">
        <w:rPr>
          <w:rFonts w:asciiTheme="majorBidi" w:hAnsiTheme="majorBidi" w:cstheme="majorBidi"/>
          <w:bCs/>
          <w:sz w:val="22"/>
          <w:szCs w:val="22"/>
        </w:rPr>
        <w:t>.</w:t>
      </w:r>
    </w:p>
    <w:p w:rsidR="00013A5D" w:rsidRDefault="00013A5D" w:rsidP="00013A5D">
      <w:pPr>
        <w:numPr>
          <w:ilvl w:val="0"/>
          <w:numId w:val="7"/>
        </w:numPr>
        <w:spacing w:after="0" w:line="240" w:lineRule="auto"/>
        <w:jc w:val="both"/>
        <w:rPr>
          <w:rFonts w:asciiTheme="majorBidi" w:hAnsiTheme="majorBidi" w:cstheme="majorBidi"/>
          <w:bCs/>
          <w:sz w:val="22"/>
          <w:szCs w:val="22"/>
        </w:rPr>
      </w:pPr>
      <w:r w:rsidRPr="00013A5D">
        <w:rPr>
          <w:rFonts w:asciiTheme="majorBidi" w:hAnsiTheme="majorBidi" w:cstheme="majorBidi"/>
          <w:bCs/>
          <w:sz w:val="22"/>
          <w:szCs w:val="22"/>
        </w:rPr>
        <w:t xml:space="preserve">Diantika </w:t>
      </w:r>
      <w:r w:rsidR="00985014">
        <w:rPr>
          <w:rFonts w:asciiTheme="majorBidi" w:hAnsiTheme="majorBidi" w:cstheme="majorBidi"/>
          <w:bCs/>
          <w:sz w:val="22"/>
          <w:szCs w:val="22"/>
        </w:rPr>
        <w:t>L. Nurfaat, Indriyati, W. 2015.</w:t>
      </w:r>
      <w:r w:rsidRPr="00013A5D">
        <w:rPr>
          <w:rFonts w:asciiTheme="majorBidi" w:hAnsiTheme="majorBidi" w:cstheme="majorBidi"/>
          <w:bCs/>
          <w:sz w:val="22"/>
          <w:szCs w:val="22"/>
        </w:rPr>
        <w:t xml:space="preserve"> Uji Toksisitas Akut Ekstrak Etanol Benalu Mangga (</w:t>
      </w:r>
      <w:r w:rsidRPr="0062174F">
        <w:rPr>
          <w:rFonts w:asciiTheme="majorBidi" w:hAnsiTheme="majorBidi" w:cstheme="majorBidi"/>
          <w:bCs/>
          <w:i/>
          <w:sz w:val="22"/>
          <w:szCs w:val="22"/>
        </w:rPr>
        <w:t>Dendrophthoe petandra</w:t>
      </w:r>
      <w:r w:rsidRPr="00013A5D">
        <w:rPr>
          <w:rFonts w:asciiTheme="majorBidi" w:hAnsiTheme="majorBidi" w:cstheme="majorBidi"/>
          <w:bCs/>
          <w:sz w:val="22"/>
          <w:szCs w:val="22"/>
        </w:rPr>
        <w:t xml:space="preserve">) Terhadap Mencit Swiss Webster. </w:t>
      </w:r>
      <w:r w:rsidRPr="0062174F">
        <w:rPr>
          <w:rFonts w:asciiTheme="majorBidi" w:hAnsiTheme="majorBidi" w:cstheme="majorBidi"/>
          <w:bCs/>
          <w:i/>
          <w:sz w:val="22"/>
          <w:szCs w:val="22"/>
        </w:rPr>
        <w:t>IJPST.</w:t>
      </w:r>
      <w:r w:rsidRPr="00013A5D">
        <w:rPr>
          <w:rFonts w:asciiTheme="majorBidi" w:hAnsiTheme="majorBidi" w:cstheme="majorBidi"/>
          <w:bCs/>
          <w:sz w:val="22"/>
          <w:szCs w:val="22"/>
        </w:rPr>
        <w:t xml:space="preserve"> Volume 3, Nomor 2, 53-65</w:t>
      </w:r>
    </w:p>
    <w:p w:rsidR="005B0E0B" w:rsidRDefault="0062174F" w:rsidP="005B0E0B">
      <w:pPr>
        <w:numPr>
          <w:ilvl w:val="0"/>
          <w:numId w:val="7"/>
        </w:numPr>
        <w:spacing w:after="0" w:line="240" w:lineRule="auto"/>
        <w:jc w:val="both"/>
        <w:rPr>
          <w:rFonts w:asciiTheme="majorBidi" w:hAnsiTheme="majorBidi" w:cstheme="majorBidi"/>
          <w:bCs/>
          <w:sz w:val="22"/>
          <w:szCs w:val="22"/>
        </w:rPr>
      </w:pPr>
      <w:r>
        <w:rPr>
          <w:rFonts w:asciiTheme="majorBidi" w:hAnsiTheme="majorBidi" w:cstheme="majorBidi"/>
          <w:bCs/>
          <w:sz w:val="22"/>
          <w:szCs w:val="22"/>
        </w:rPr>
        <w:t>Dutta, K.N. 2020</w:t>
      </w:r>
      <w:r w:rsidR="005B0E0B" w:rsidRPr="005B0E0B">
        <w:rPr>
          <w:rFonts w:asciiTheme="majorBidi" w:hAnsiTheme="majorBidi" w:cstheme="majorBidi"/>
          <w:bCs/>
          <w:sz w:val="22"/>
          <w:szCs w:val="22"/>
        </w:rPr>
        <w:t xml:space="preserve">. A Comparative Study on the antidiabetic activity </w:t>
      </w:r>
      <w:proofErr w:type="gramStart"/>
      <w:r w:rsidR="005B0E0B" w:rsidRPr="005B0E0B">
        <w:rPr>
          <w:rFonts w:asciiTheme="majorBidi" w:hAnsiTheme="majorBidi" w:cstheme="majorBidi"/>
          <w:bCs/>
          <w:sz w:val="22"/>
          <w:szCs w:val="22"/>
        </w:rPr>
        <w:t xml:space="preserve">of  </w:t>
      </w:r>
      <w:r w:rsidR="005B0E0B" w:rsidRPr="0062174F">
        <w:rPr>
          <w:rFonts w:asciiTheme="majorBidi" w:hAnsiTheme="majorBidi" w:cstheme="majorBidi"/>
          <w:bCs/>
          <w:i/>
          <w:sz w:val="22"/>
          <w:szCs w:val="22"/>
        </w:rPr>
        <w:t>Sonchus</w:t>
      </w:r>
      <w:proofErr w:type="gramEnd"/>
      <w:r w:rsidR="005B0E0B" w:rsidRPr="0062174F">
        <w:rPr>
          <w:rFonts w:asciiTheme="majorBidi" w:hAnsiTheme="majorBidi" w:cstheme="majorBidi"/>
          <w:bCs/>
          <w:i/>
          <w:sz w:val="22"/>
          <w:szCs w:val="22"/>
        </w:rPr>
        <w:t xml:space="preserve"> asper</w:t>
      </w:r>
      <w:r w:rsidR="005B0E0B" w:rsidRPr="005B0E0B">
        <w:rPr>
          <w:rFonts w:asciiTheme="majorBidi" w:hAnsiTheme="majorBidi" w:cstheme="majorBidi"/>
          <w:bCs/>
          <w:sz w:val="22"/>
          <w:szCs w:val="22"/>
        </w:rPr>
        <w:t xml:space="preserve"> and </w:t>
      </w:r>
      <w:r w:rsidR="005B0E0B" w:rsidRPr="0062174F">
        <w:rPr>
          <w:rFonts w:asciiTheme="majorBidi" w:hAnsiTheme="majorBidi" w:cstheme="majorBidi"/>
          <w:bCs/>
          <w:i/>
          <w:sz w:val="22"/>
          <w:szCs w:val="22"/>
        </w:rPr>
        <w:t>Sonchus arvensis</w:t>
      </w:r>
      <w:r w:rsidR="005B0E0B" w:rsidRPr="005B0E0B">
        <w:rPr>
          <w:rFonts w:asciiTheme="majorBidi" w:hAnsiTheme="majorBidi" w:cstheme="majorBidi"/>
          <w:bCs/>
          <w:sz w:val="22"/>
          <w:szCs w:val="22"/>
        </w:rPr>
        <w:t xml:space="preserve">  in Alloxan   Induced Diabetic Rats. </w:t>
      </w:r>
      <w:r w:rsidR="005B0E0B" w:rsidRPr="0062174F">
        <w:rPr>
          <w:rFonts w:asciiTheme="majorBidi" w:hAnsiTheme="majorBidi" w:cstheme="majorBidi"/>
          <w:bCs/>
          <w:i/>
          <w:sz w:val="22"/>
          <w:szCs w:val="22"/>
        </w:rPr>
        <w:t>International Journal of Scientific Development and Research (IJSDR)</w:t>
      </w:r>
      <w:r w:rsidR="005B0E0B" w:rsidRPr="005B0E0B">
        <w:rPr>
          <w:rFonts w:asciiTheme="majorBidi" w:hAnsiTheme="majorBidi" w:cstheme="majorBidi"/>
          <w:bCs/>
          <w:sz w:val="22"/>
          <w:szCs w:val="22"/>
        </w:rPr>
        <w:t>.</w:t>
      </w:r>
      <w:r>
        <w:rPr>
          <w:rFonts w:asciiTheme="majorBidi" w:hAnsiTheme="majorBidi" w:cstheme="majorBidi"/>
          <w:bCs/>
          <w:sz w:val="22"/>
          <w:szCs w:val="22"/>
        </w:rPr>
        <w:t xml:space="preserve"> </w:t>
      </w:r>
      <w:r w:rsidRPr="0062174F">
        <w:rPr>
          <w:rFonts w:asciiTheme="majorBidi" w:hAnsiTheme="majorBidi" w:cstheme="majorBidi"/>
          <w:bCs/>
          <w:sz w:val="22"/>
          <w:szCs w:val="22"/>
        </w:rPr>
        <w:t>Volume 5, Issue 5</w:t>
      </w:r>
    </w:p>
    <w:p w:rsidR="00DF3A49" w:rsidRDefault="00DF3A49" w:rsidP="00DF3A49">
      <w:pPr>
        <w:numPr>
          <w:ilvl w:val="0"/>
          <w:numId w:val="7"/>
        </w:numPr>
        <w:spacing w:after="0" w:line="240" w:lineRule="auto"/>
        <w:jc w:val="both"/>
        <w:rPr>
          <w:rFonts w:asciiTheme="majorBidi" w:hAnsiTheme="majorBidi" w:cstheme="majorBidi"/>
          <w:bCs/>
          <w:sz w:val="22"/>
          <w:szCs w:val="22"/>
        </w:rPr>
      </w:pPr>
      <w:r w:rsidRPr="00DF3A49">
        <w:rPr>
          <w:rFonts w:asciiTheme="majorBidi" w:hAnsiTheme="majorBidi" w:cstheme="majorBidi"/>
          <w:bCs/>
          <w:sz w:val="22"/>
          <w:szCs w:val="22"/>
        </w:rPr>
        <w:t>Ergina</w:t>
      </w:r>
      <w:r w:rsidR="0062174F">
        <w:rPr>
          <w:rFonts w:asciiTheme="majorBidi" w:hAnsiTheme="majorBidi" w:cstheme="majorBidi"/>
          <w:bCs/>
          <w:sz w:val="22"/>
          <w:szCs w:val="22"/>
        </w:rPr>
        <w:t>, Nurhayati, Pursitasari, I.D. 2014.</w:t>
      </w:r>
      <w:r w:rsidRPr="00DF3A49">
        <w:rPr>
          <w:rFonts w:asciiTheme="majorBidi" w:hAnsiTheme="majorBidi" w:cstheme="majorBidi"/>
          <w:bCs/>
          <w:sz w:val="22"/>
          <w:szCs w:val="22"/>
        </w:rPr>
        <w:t xml:space="preserve"> Uji Kualitatif Senyawa Metabolit Sekunder pada Daun Palado (</w:t>
      </w:r>
      <w:r w:rsidRPr="0062174F">
        <w:rPr>
          <w:rFonts w:asciiTheme="majorBidi" w:hAnsiTheme="majorBidi" w:cstheme="majorBidi"/>
          <w:bCs/>
          <w:i/>
          <w:sz w:val="22"/>
          <w:szCs w:val="22"/>
        </w:rPr>
        <w:t>Agave angustifolia</w:t>
      </w:r>
      <w:r w:rsidRPr="00DF3A49">
        <w:rPr>
          <w:rFonts w:asciiTheme="majorBidi" w:hAnsiTheme="majorBidi" w:cstheme="majorBidi"/>
          <w:bCs/>
          <w:sz w:val="22"/>
          <w:szCs w:val="22"/>
        </w:rPr>
        <w:t xml:space="preserve">) Yang Diekstraksi Dengan Pelarut Air dan Etanol. </w:t>
      </w:r>
      <w:r w:rsidRPr="0062174F">
        <w:rPr>
          <w:rFonts w:asciiTheme="majorBidi" w:hAnsiTheme="majorBidi" w:cstheme="majorBidi"/>
          <w:bCs/>
          <w:i/>
          <w:sz w:val="22"/>
          <w:szCs w:val="22"/>
        </w:rPr>
        <w:t>J. Akad. Kim</w:t>
      </w:r>
      <w:r w:rsidRPr="00DF3A49">
        <w:rPr>
          <w:rFonts w:asciiTheme="majorBidi" w:hAnsiTheme="majorBidi" w:cstheme="majorBidi"/>
          <w:bCs/>
          <w:sz w:val="22"/>
          <w:szCs w:val="22"/>
        </w:rPr>
        <w:t>. 3(3): 165-172</w:t>
      </w:r>
    </w:p>
    <w:p w:rsidR="000F3BCF" w:rsidRPr="00DF3A49" w:rsidRDefault="000F3BCF" w:rsidP="00DF3A49">
      <w:pPr>
        <w:numPr>
          <w:ilvl w:val="0"/>
          <w:numId w:val="7"/>
        </w:numPr>
        <w:spacing w:after="0" w:line="240" w:lineRule="auto"/>
        <w:jc w:val="both"/>
        <w:rPr>
          <w:rFonts w:asciiTheme="majorBidi" w:hAnsiTheme="majorBidi" w:cstheme="majorBidi"/>
          <w:bCs/>
          <w:sz w:val="22"/>
          <w:szCs w:val="22"/>
        </w:rPr>
      </w:pPr>
      <w:r w:rsidRPr="00DF3A49">
        <w:rPr>
          <w:rFonts w:asciiTheme="majorBidi" w:hAnsiTheme="majorBidi" w:cstheme="majorBidi"/>
          <w:bCs/>
          <w:sz w:val="22"/>
          <w:szCs w:val="22"/>
        </w:rPr>
        <w:t xml:space="preserve">Gissi, A. </w:t>
      </w:r>
      <w:r w:rsidRPr="00DF3A49">
        <w:rPr>
          <w:rFonts w:asciiTheme="majorBidi" w:hAnsiTheme="majorBidi" w:cstheme="majorBidi"/>
          <w:bCs/>
          <w:i/>
          <w:sz w:val="22"/>
          <w:szCs w:val="22"/>
        </w:rPr>
        <w:t>et al.</w:t>
      </w:r>
      <w:r w:rsidR="0062174F">
        <w:rPr>
          <w:rFonts w:asciiTheme="majorBidi" w:hAnsiTheme="majorBidi" w:cstheme="majorBidi"/>
          <w:bCs/>
          <w:sz w:val="22"/>
          <w:szCs w:val="22"/>
        </w:rPr>
        <w:t xml:space="preserve"> 2017</w:t>
      </w:r>
      <w:r w:rsidRPr="00DF3A49">
        <w:rPr>
          <w:rFonts w:asciiTheme="majorBidi" w:hAnsiTheme="majorBidi" w:cstheme="majorBidi"/>
          <w:bCs/>
          <w:sz w:val="22"/>
          <w:szCs w:val="22"/>
        </w:rPr>
        <w:t xml:space="preserve">. Alternative Acute Oral Toxicity Assessment Under REACH Based on Sub-Acute Toxicity Values. </w:t>
      </w:r>
      <w:r w:rsidRPr="0062174F">
        <w:rPr>
          <w:rFonts w:asciiTheme="majorBidi" w:hAnsiTheme="majorBidi" w:cstheme="majorBidi"/>
          <w:bCs/>
          <w:i/>
          <w:sz w:val="22"/>
          <w:szCs w:val="22"/>
        </w:rPr>
        <w:t>ALTEX</w:t>
      </w:r>
      <w:r w:rsidRPr="00DF3A49">
        <w:rPr>
          <w:rFonts w:asciiTheme="majorBidi" w:hAnsiTheme="majorBidi" w:cstheme="majorBidi"/>
          <w:bCs/>
          <w:sz w:val="22"/>
          <w:szCs w:val="22"/>
        </w:rPr>
        <w:t xml:space="preserve"> 34(3)</w:t>
      </w:r>
      <w:proofErr w:type="gramStart"/>
      <w:r w:rsidRPr="00DF3A49">
        <w:rPr>
          <w:rFonts w:asciiTheme="majorBidi" w:hAnsiTheme="majorBidi" w:cstheme="majorBidi"/>
          <w:bCs/>
          <w:sz w:val="22"/>
          <w:szCs w:val="22"/>
        </w:rPr>
        <w:t>;353</w:t>
      </w:r>
      <w:proofErr w:type="gramEnd"/>
      <w:r w:rsidRPr="00DF3A49">
        <w:rPr>
          <w:rFonts w:asciiTheme="majorBidi" w:hAnsiTheme="majorBidi" w:cstheme="majorBidi"/>
          <w:bCs/>
          <w:sz w:val="22"/>
          <w:szCs w:val="22"/>
        </w:rPr>
        <w:t xml:space="preserve">-36. doi: </w:t>
      </w:r>
      <w:hyperlink r:id="rId13" w:history="1">
        <w:r w:rsidRPr="00DF3A49">
          <w:rPr>
            <w:rStyle w:val="Hyperlink"/>
            <w:rFonts w:asciiTheme="majorBidi" w:hAnsiTheme="majorBidi" w:cstheme="majorBidi"/>
            <w:bCs/>
            <w:sz w:val="22"/>
            <w:szCs w:val="22"/>
          </w:rPr>
          <w:t>https://doi.org/10.14573/altex.1609121</w:t>
        </w:r>
      </w:hyperlink>
    </w:p>
    <w:p w:rsidR="000F3BCF" w:rsidRPr="000F3BCF" w:rsidRDefault="00013A5D" w:rsidP="000F3BCF">
      <w:pPr>
        <w:pStyle w:val="ListParagraph"/>
        <w:numPr>
          <w:ilvl w:val="0"/>
          <w:numId w:val="7"/>
        </w:numPr>
        <w:jc w:val="both"/>
        <w:rPr>
          <w:rStyle w:val="Hyperlink"/>
          <w:rFonts w:asciiTheme="majorBidi" w:hAnsiTheme="majorBidi" w:cstheme="majorBidi"/>
          <w:bCs/>
          <w:color w:val="auto"/>
          <w:sz w:val="22"/>
          <w:szCs w:val="22"/>
          <w:u w:val="none"/>
        </w:rPr>
      </w:pPr>
      <w:r w:rsidRPr="000F3BCF">
        <w:rPr>
          <w:rFonts w:asciiTheme="majorBidi" w:hAnsiTheme="majorBidi" w:cstheme="majorBidi"/>
          <w:bCs/>
          <w:sz w:val="22"/>
          <w:szCs w:val="22"/>
        </w:rPr>
        <w:t xml:space="preserve">Gunarti, N. S. </w:t>
      </w:r>
      <w:r w:rsidRPr="00DF3A49">
        <w:rPr>
          <w:rFonts w:asciiTheme="majorBidi" w:hAnsiTheme="majorBidi" w:cstheme="majorBidi"/>
          <w:bCs/>
          <w:i/>
          <w:sz w:val="22"/>
          <w:szCs w:val="22"/>
        </w:rPr>
        <w:t>et al</w:t>
      </w:r>
      <w:r w:rsidR="0062174F">
        <w:rPr>
          <w:rFonts w:asciiTheme="majorBidi" w:hAnsiTheme="majorBidi" w:cstheme="majorBidi"/>
          <w:bCs/>
          <w:sz w:val="22"/>
          <w:szCs w:val="22"/>
        </w:rPr>
        <w:t xml:space="preserve">. </w:t>
      </w:r>
      <w:r w:rsidRPr="000F3BCF">
        <w:rPr>
          <w:rFonts w:asciiTheme="majorBidi" w:hAnsiTheme="majorBidi" w:cstheme="majorBidi"/>
          <w:bCs/>
          <w:sz w:val="22"/>
          <w:szCs w:val="22"/>
        </w:rPr>
        <w:t>202</w:t>
      </w:r>
      <w:r w:rsidR="0062174F">
        <w:rPr>
          <w:rFonts w:asciiTheme="majorBidi" w:hAnsiTheme="majorBidi" w:cstheme="majorBidi"/>
          <w:bCs/>
          <w:sz w:val="22"/>
          <w:szCs w:val="22"/>
        </w:rPr>
        <w:t>1. Potensi Tanaman Tempuyung (</w:t>
      </w:r>
      <w:r w:rsidR="0062174F" w:rsidRPr="0062174F">
        <w:rPr>
          <w:rFonts w:asciiTheme="majorBidi" w:hAnsiTheme="majorBidi" w:cstheme="majorBidi"/>
          <w:bCs/>
          <w:i/>
          <w:sz w:val="22"/>
          <w:szCs w:val="22"/>
        </w:rPr>
        <w:t>S</w:t>
      </w:r>
      <w:r w:rsidRPr="0062174F">
        <w:rPr>
          <w:rFonts w:asciiTheme="majorBidi" w:hAnsiTheme="majorBidi" w:cstheme="majorBidi"/>
          <w:bCs/>
          <w:i/>
          <w:sz w:val="22"/>
          <w:szCs w:val="22"/>
        </w:rPr>
        <w:t>onchus arvensis</w:t>
      </w:r>
      <w:r w:rsidRPr="000F3BCF">
        <w:rPr>
          <w:rFonts w:asciiTheme="majorBidi" w:hAnsiTheme="majorBidi" w:cstheme="majorBidi"/>
          <w:bCs/>
          <w:sz w:val="22"/>
          <w:szCs w:val="22"/>
        </w:rPr>
        <w:t xml:space="preserve"> </w:t>
      </w:r>
      <w:r w:rsidR="0062174F">
        <w:rPr>
          <w:rFonts w:asciiTheme="majorBidi" w:hAnsiTheme="majorBidi" w:cstheme="majorBidi"/>
          <w:bCs/>
          <w:sz w:val="22"/>
          <w:szCs w:val="22"/>
        </w:rPr>
        <w:t>L</w:t>
      </w:r>
      <w:r w:rsidRPr="000F3BCF">
        <w:rPr>
          <w:rFonts w:asciiTheme="majorBidi" w:hAnsiTheme="majorBidi" w:cstheme="majorBidi"/>
          <w:bCs/>
          <w:sz w:val="22"/>
          <w:szCs w:val="22"/>
        </w:rPr>
        <w:t xml:space="preserve">.) sebagai antihiperurisemia berdasarkan kandungan senyawa </w:t>
      </w:r>
      <w:proofErr w:type="gramStart"/>
      <w:r w:rsidRPr="000F3BCF">
        <w:rPr>
          <w:rFonts w:asciiTheme="majorBidi" w:hAnsiTheme="majorBidi" w:cstheme="majorBidi"/>
          <w:bCs/>
          <w:sz w:val="22"/>
          <w:szCs w:val="22"/>
        </w:rPr>
        <w:t>aktif :</w:t>
      </w:r>
      <w:proofErr w:type="gramEnd"/>
      <w:r w:rsidRPr="000F3BCF">
        <w:rPr>
          <w:rFonts w:asciiTheme="majorBidi" w:hAnsiTheme="majorBidi" w:cstheme="majorBidi"/>
          <w:bCs/>
          <w:sz w:val="22"/>
          <w:szCs w:val="22"/>
        </w:rPr>
        <w:t xml:space="preserve"> literature review article. </w:t>
      </w:r>
      <w:r w:rsidRPr="0062174F">
        <w:rPr>
          <w:rFonts w:asciiTheme="majorBidi" w:hAnsiTheme="majorBidi" w:cstheme="majorBidi"/>
          <w:bCs/>
          <w:i/>
          <w:sz w:val="22"/>
          <w:szCs w:val="22"/>
        </w:rPr>
        <w:t>JBF</w:t>
      </w:r>
      <w:r w:rsidRPr="000F3BCF">
        <w:rPr>
          <w:rFonts w:asciiTheme="majorBidi" w:hAnsiTheme="majorBidi" w:cstheme="majorBidi"/>
          <w:bCs/>
          <w:sz w:val="22"/>
          <w:szCs w:val="22"/>
        </w:rPr>
        <w:t xml:space="preserve">. Vol 1 No 2. doi: </w:t>
      </w:r>
      <w:hyperlink r:id="rId14" w:history="1">
        <w:r w:rsidR="008B6A58" w:rsidRPr="000F3BCF">
          <w:rPr>
            <w:rStyle w:val="Hyperlink"/>
            <w:rFonts w:asciiTheme="majorBidi" w:hAnsiTheme="majorBidi" w:cstheme="majorBidi"/>
            <w:bCs/>
            <w:sz w:val="22"/>
            <w:szCs w:val="22"/>
          </w:rPr>
          <w:t>https://doi.org/10.36805/jbf.v1i2.129</w:t>
        </w:r>
      </w:hyperlink>
    </w:p>
    <w:p w:rsidR="000F3BCF" w:rsidRDefault="0062174F" w:rsidP="000F3BCF">
      <w:pPr>
        <w:pStyle w:val="ListParagraph"/>
        <w:numPr>
          <w:ilvl w:val="0"/>
          <w:numId w:val="7"/>
        </w:numPr>
        <w:jc w:val="both"/>
        <w:rPr>
          <w:rFonts w:asciiTheme="majorBidi" w:hAnsiTheme="majorBidi" w:cstheme="majorBidi"/>
          <w:bCs/>
          <w:sz w:val="22"/>
          <w:szCs w:val="22"/>
        </w:rPr>
      </w:pPr>
      <w:r>
        <w:rPr>
          <w:rFonts w:asciiTheme="majorBidi" w:hAnsiTheme="majorBidi" w:cstheme="majorBidi"/>
          <w:bCs/>
          <w:sz w:val="22"/>
          <w:szCs w:val="22"/>
        </w:rPr>
        <w:t>Istikharah, R. 2015</w:t>
      </w:r>
      <w:r w:rsidR="008B6A58" w:rsidRPr="000F3BCF">
        <w:rPr>
          <w:rFonts w:asciiTheme="majorBidi" w:hAnsiTheme="majorBidi" w:cstheme="majorBidi"/>
          <w:bCs/>
          <w:sz w:val="22"/>
          <w:szCs w:val="22"/>
        </w:rPr>
        <w:t xml:space="preserve">. Aktivitas Antioksidan Ekstrak Etanol Daun </w:t>
      </w:r>
      <w:r w:rsidR="008B6A58" w:rsidRPr="0062174F">
        <w:rPr>
          <w:rFonts w:asciiTheme="majorBidi" w:hAnsiTheme="majorBidi" w:cstheme="majorBidi"/>
          <w:bCs/>
          <w:i/>
          <w:sz w:val="22"/>
          <w:szCs w:val="22"/>
        </w:rPr>
        <w:t>Sonchus arvensis</w:t>
      </w:r>
      <w:r w:rsidR="008B6A58" w:rsidRPr="000F3BCF">
        <w:rPr>
          <w:rFonts w:asciiTheme="majorBidi" w:hAnsiTheme="majorBidi" w:cstheme="majorBidi"/>
          <w:bCs/>
          <w:sz w:val="22"/>
          <w:szCs w:val="22"/>
        </w:rPr>
        <w:t xml:space="preserve"> L. </w:t>
      </w:r>
      <w:r w:rsidR="008B6A58" w:rsidRPr="0062174F">
        <w:rPr>
          <w:rFonts w:asciiTheme="majorBidi" w:hAnsiTheme="majorBidi" w:cstheme="majorBidi"/>
          <w:bCs/>
          <w:i/>
          <w:sz w:val="22"/>
          <w:szCs w:val="22"/>
        </w:rPr>
        <w:t xml:space="preserve">Jurnal Ilmiah Farmasi </w:t>
      </w:r>
      <w:r w:rsidR="008B6A58" w:rsidRPr="000F3BCF">
        <w:rPr>
          <w:rFonts w:asciiTheme="majorBidi" w:hAnsiTheme="majorBidi" w:cstheme="majorBidi"/>
          <w:bCs/>
          <w:sz w:val="22"/>
          <w:szCs w:val="22"/>
        </w:rPr>
        <w:t>11(2) Agustus-Desember, 2015, 30-65</w:t>
      </w:r>
    </w:p>
    <w:p w:rsidR="000F3BCF" w:rsidRDefault="0062174F" w:rsidP="000F3BCF">
      <w:pPr>
        <w:pStyle w:val="ListParagraph"/>
        <w:numPr>
          <w:ilvl w:val="0"/>
          <w:numId w:val="7"/>
        </w:numPr>
        <w:jc w:val="both"/>
        <w:rPr>
          <w:rFonts w:asciiTheme="majorBidi" w:hAnsiTheme="majorBidi" w:cstheme="majorBidi"/>
          <w:bCs/>
          <w:sz w:val="22"/>
          <w:szCs w:val="22"/>
        </w:rPr>
      </w:pPr>
      <w:r>
        <w:rPr>
          <w:rFonts w:asciiTheme="majorBidi" w:hAnsiTheme="majorBidi" w:cstheme="majorBidi"/>
          <w:bCs/>
          <w:sz w:val="22"/>
          <w:szCs w:val="22"/>
        </w:rPr>
        <w:t>Khan, R A. 2012.</w:t>
      </w:r>
      <w:r w:rsidR="008B6A58" w:rsidRPr="000F3BCF">
        <w:rPr>
          <w:rFonts w:asciiTheme="majorBidi" w:hAnsiTheme="majorBidi" w:cstheme="majorBidi"/>
          <w:bCs/>
          <w:sz w:val="22"/>
          <w:szCs w:val="22"/>
        </w:rPr>
        <w:t xml:space="preserve"> Evaluation of flavonoids and diverse antioxidant activities of </w:t>
      </w:r>
      <w:r w:rsidR="008B6A58" w:rsidRPr="0062174F">
        <w:rPr>
          <w:rFonts w:asciiTheme="majorBidi" w:hAnsiTheme="majorBidi" w:cstheme="majorBidi"/>
          <w:bCs/>
          <w:i/>
          <w:sz w:val="22"/>
          <w:szCs w:val="22"/>
        </w:rPr>
        <w:t>Sonchus arvensis</w:t>
      </w:r>
      <w:r w:rsidR="008B6A58" w:rsidRPr="000F3BCF">
        <w:rPr>
          <w:rFonts w:asciiTheme="majorBidi" w:hAnsiTheme="majorBidi" w:cstheme="majorBidi"/>
          <w:bCs/>
          <w:sz w:val="22"/>
          <w:szCs w:val="22"/>
        </w:rPr>
        <w:t xml:space="preserve">. </w:t>
      </w:r>
      <w:r w:rsidR="008B6A58" w:rsidRPr="0062174F">
        <w:rPr>
          <w:rFonts w:asciiTheme="majorBidi" w:hAnsiTheme="majorBidi" w:cstheme="majorBidi"/>
          <w:bCs/>
          <w:i/>
          <w:sz w:val="22"/>
          <w:szCs w:val="22"/>
        </w:rPr>
        <w:t>Chem Cent J.</w:t>
      </w:r>
      <w:r w:rsidR="008B6A58" w:rsidRPr="000F3BCF">
        <w:rPr>
          <w:rFonts w:asciiTheme="majorBidi" w:hAnsiTheme="majorBidi" w:cstheme="majorBidi"/>
          <w:bCs/>
          <w:sz w:val="22"/>
          <w:szCs w:val="22"/>
        </w:rPr>
        <w:t xml:space="preserve"> 2012; 6: 126. doi: 10.1186/1752-153X-6-126</w:t>
      </w:r>
    </w:p>
    <w:p w:rsidR="000F3BCF" w:rsidRDefault="006069D7" w:rsidP="000F3BCF">
      <w:pPr>
        <w:pStyle w:val="ListParagraph"/>
        <w:numPr>
          <w:ilvl w:val="0"/>
          <w:numId w:val="7"/>
        </w:numPr>
        <w:ind w:left="357" w:hanging="357"/>
        <w:jc w:val="both"/>
        <w:rPr>
          <w:rFonts w:asciiTheme="majorBidi" w:hAnsiTheme="majorBidi" w:cstheme="majorBidi"/>
          <w:bCs/>
          <w:sz w:val="22"/>
          <w:szCs w:val="22"/>
        </w:rPr>
      </w:pPr>
      <w:r w:rsidRPr="000F3BCF">
        <w:rPr>
          <w:rFonts w:asciiTheme="majorBidi" w:hAnsiTheme="majorBidi" w:cstheme="majorBidi"/>
          <w:bCs/>
          <w:sz w:val="22"/>
          <w:szCs w:val="22"/>
        </w:rPr>
        <w:t xml:space="preserve">Khuluk, R.H. </w:t>
      </w:r>
      <w:r w:rsidRPr="000F3BCF">
        <w:rPr>
          <w:rFonts w:asciiTheme="majorBidi" w:hAnsiTheme="majorBidi" w:cstheme="majorBidi"/>
          <w:bCs/>
          <w:i/>
          <w:sz w:val="22"/>
          <w:szCs w:val="22"/>
        </w:rPr>
        <w:t>et al</w:t>
      </w:r>
      <w:r w:rsidR="0062174F">
        <w:rPr>
          <w:rFonts w:asciiTheme="majorBidi" w:hAnsiTheme="majorBidi" w:cstheme="majorBidi"/>
          <w:bCs/>
          <w:sz w:val="22"/>
          <w:szCs w:val="22"/>
        </w:rPr>
        <w:t>. 2021</w:t>
      </w:r>
      <w:r w:rsidRPr="000F3BCF">
        <w:rPr>
          <w:rFonts w:asciiTheme="majorBidi" w:hAnsiTheme="majorBidi" w:cstheme="majorBidi"/>
          <w:bCs/>
          <w:sz w:val="22"/>
          <w:szCs w:val="22"/>
        </w:rPr>
        <w:t xml:space="preserve">. An HPLC-DAD Method to Quantify Flavonoids in </w:t>
      </w:r>
      <w:r w:rsidRPr="0062174F">
        <w:rPr>
          <w:rFonts w:asciiTheme="majorBidi" w:hAnsiTheme="majorBidi" w:cstheme="majorBidi"/>
          <w:bCs/>
          <w:i/>
          <w:sz w:val="22"/>
          <w:szCs w:val="22"/>
        </w:rPr>
        <w:t>Sonchus arvensis</w:t>
      </w:r>
      <w:r w:rsidRPr="000F3BCF">
        <w:rPr>
          <w:rFonts w:asciiTheme="majorBidi" w:hAnsiTheme="majorBidi" w:cstheme="majorBidi"/>
          <w:bCs/>
          <w:sz w:val="22"/>
          <w:szCs w:val="22"/>
        </w:rPr>
        <w:t xml:space="preserve"> and Able to Classify the Plant Parts and Their Geographical Area through Principal Component Analysis. </w:t>
      </w:r>
      <w:r w:rsidRPr="000F3BCF">
        <w:rPr>
          <w:rFonts w:asciiTheme="majorBidi" w:hAnsiTheme="majorBidi" w:cstheme="majorBidi"/>
          <w:bCs/>
          <w:i/>
          <w:sz w:val="22"/>
          <w:szCs w:val="22"/>
        </w:rPr>
        <w:t xml:space="preserve">Separations </w:t>
      </w:r>
      <w:r w:rsidRPr="000F3BCF">
        <w:rPr>
          <w:rFonts w:asciiTheme="majorBidi" w:hAnsiTheme="majorBidi" w:cstheme="majorBidi"/>
          <w:bCs/>
          <w:sz w:val="22"/>
          <w:szCs w:val="22"/>
        </w:rPr>
        <w:t xml:space="preserve">2021, 8, 12. Doi: </w:t>
      </w:r>
      <w:hyperlink r:id="rId15" w:history="1">
        <w:r w:rsidR="000F3BCF" w:rsidRPr="00E4392E">
          <w:rPr>
            <w:rStyle w:val="Hyperlink"/>
            <w:rFonts w:asciiTheme="majorBidi" w:hAnsiTheme="majorBidi" w:cstheme="majorBidi"/>
            <w:bCs/>
            <w:sz w:val="22"/>
            <w:szCs w:val="22"/>
          </w:rPr>
          <w:t>https://doi.org/10.3390/separations8020012</w:t>
        </w:r>
      </w:hyperlink>
    </w:p>
    <w:p w:rsidR="000F3BCF" w:rsidRPr="000F3BCF" w:rsidRDefault="008B6A58" w:rsidP="000F3BCF">
      <w:pPr>
        <w:pStyle w:val="ListParagraph"/>
        <w:numPr>
          <w:ilvl w:val="0"/>
          <w:numId w:val="7"/>
        </w:numPr>
        <w:ind w:left="357" w:hanging="357"/>
        <w:jc w:val="both"/>
        <w:rPr>
          <w:rStyle w:val="Hyperlink"/>
          <w:rFonts w:asciiTheme="majorBidi" w:hAnsiTheme="majorBidi" w:cstheme="majorBidi"/>
          <w:bCs/>
          <w:color w:val="auto"/>
          <w:sz w:val="22"/>
          <w:szCs w:val="22"/>
          <w:u w:val="none"/>
        </w:rPr>
      </w:pPr>
      <w:r w:rsidRPr="000F3BCF">
        <w:rPr>
          <w:rFonts w:asciiTheme="majorBidi" w:hAnsiTheme="majorBidi" w:cstheme="majorBidi"/>
          <w:bCs/>
          <w:sz w:val="22"/>
          <w:szCs w:val="22"/>
        </w:rPr>
        <w:t xml:space="preserve">Kurniati, N. F. </w:t>
      </w:r>
      <w:r w:rsidRPr="000F3BCF">
        <w:rPr>
          <w:rFonts w:asciiTheme="majorBidi" w:hAnsiTheme="majorBidi" w:cstheme="majorBidi"/>
          <w:bCs/>
          <w:i/>
          <w:sz w:val="22"/>
          <w:szCs w:val="22"/>
        </w:rPr>
        <w:t>et al</w:t>
      </w:r>
      <w:r w:rsidR="0062174F">
        <w:rPr>
          <w:rFonts w:asciiTheme="majorBidi" w:hAnsiTheme="majorBidi" w:cstheme="majorBidi"/>
          <w:bCs/>
          <w:sz w:val="22"/>
          <w:szCs w:val="22"/>
        </w:rPr>
        <w:t>. 2018</w:t>
      </w:r>
      <w:r w:rsidRPr="000F3BCF">
        <w:rPr>
          <w:rFonts w:asciiTheme="majorBidi" w:hAnsiTheme="majorBidi" w:cstheme="majorBidi"/>
          <w:bCs/>
          <w:sz w:val="22"/>
          <w:szCs w:val="22"/>
        </w:rPr>
        <w:t xml:space="preserve">. Cardioprotective Potential of Ethanol Extract of </w:t>
      </w:r>
      <w:r w:rsidRPr="0062174F">
        <w:rPr>
          <w:rFonts w:asciiTheme="majorBidi" w:hAnsiTheme="majorBidi" w:cstheme="majorBidi"/>
          <w:bCs/>
          <w:i/>
          <w:sz w:val="22"/>
          <w:szCs w:val="22"/>
        </w:rPr>
        <w:t>Sonchus Arvensis</w:t>
      </w:r>
      <w:r w:rsidRPr="000F3BCF">
        <w:rPr>
          <w:rFonts w:asciiTheme="majorBidi" w:hAnsiTheme="majorBidi" w:cstheme="majorBidi"/>
          <w:bCs/>
          <w:sz w:val="22"/>
          <w:szCs w:val="22"/>
        </w:rPr>
        <w:t xml:space="preserve"> L. Leaves on Isoproterenol-Induced Myocardial Infarction in Rat. </w:t>
      </w:r>
      <w:r w:rsidRPr="000F3BCF">
        <w:rPr>
          <w:rFonts w:asciiTheme="majorBidi" w:hAnsiTheme="majorBidi" w:cstheme="majorBidi"/>
          <w:bCs/>
          <w:i/>
          <w:sz w:val="22"/>
          <w:szCs w:val="22"/>
        </w:rPr>
        <w:t>Jurnal Ilmu Kefarmasian Indonesia (JIFI).</w:t>
      </w:r>
      <w:r w:rsidRPr="000F3BCF">
        <w:rPr>
          <w:rFonts w:asciiTheme="majorBidi" w:hAnsiTheme="majorBidi" w:cstheme="majorBidi"/>
          <w:bCs/>
          <w:sz w:val="22"/>
          <w:szCs w:val="22"/>
        </w:rPr>
        <w:t xml:space="preserve"> Vol 16 No 1. 20-24. doi: </w:t>
      </w:r>
      <w:hyperlink r:id="rId16" w:history="1">
        <w:r w:rsidRPr="000F3BCF">
          <w:rPr>
            <w:rStyle w:val="Hyperlink"/>
            <w:rFonts w:asciiTheme="majorBidi" w:hAnsiTheme="majorBidi" w:cstheme="majorBidi"/>
            <w:bCs/>
            <w:sz w:val="22"/>
            <w:szCs w:val="22"/>
          </w:rPr>
          <w:t>https://doi.org/10.35814/jifi.v16i1.434</w:t>
        </w:r>
      </w:hyperlink>
    </w:p>
    <w:p w:rsidR="008B6A58" w:rsidRPr="000F3BCF" w:rsidRDefault="008B6A58" w:rsidP="000F3BCF">
      <w:pPr>
        <w:pStyle w:val="ListParagraph"/>
        <w:numPr>
          <w:ilvl w:val="0"/>
          <w:numId w:val="7"/>
        </w:numPr>
        <w:ind w:left="357" w:hanging="357"/>
        <w:jc w:val="both"/>
        <w:rPr>
          <w:rFonts w:asciiTheme="majorBidi" w:hAnsiTheme="majorBidi" w:cstheme="majorBidi"/>
          <w:bCs/>
          <w:sz w:val="22"/>
          <w:szCs w:val="22"/>
        </w:rPr>
      </w:pPr>
      <w:r w:rsidRPr="000F3BCF">
        <w:rPr>
          <w:rFonts w:asciiTheme="majorBidi" w:hAnsiTheme="majorBidi" w:cstheme="majorBidi"/>
          <w:bCs/>
          <w:sz w:val="22"/>
          <w:szCs w:val="22"/>
        </w:rPr>
        <w:t>Ningsih</w:t>
      </w:r>
      <w:r w:rsidR="0062174F">
        <w:rPr>
          <w:rFonts w:asciiTheme="majorBidi" w:hAnsiTheme="majorBidi" w:cstheme="majorBidi"/>
          <w:bCs/>
          <w:sz w:val="22"/>
          <w:szCs w:val="22"/>
        </w:rPr>
        <w:t>, D.S.L</w:t>
      </w:r>
      <w:proofErr w:type="gramStart"/>
      <w:r w:rsidR="0062174F">
        <w:rPr>
          <w:rFonts w:asciiTheme="majorBidi" w:hAnsiTheme="majorBidi" w:cstheme="majorBidi"/>
          <w:bCs/>
          <w:sz w:val="22"/>
          <w:szCs w:val="22"/>
        </w:rPr>
        <w:t>,  Mulqie</w:t>
      </w:r>
      <w:proofErr w:type="gramEnd"/>
      <w:r w:rsidR="0062174F">
        <w:rPr>
          <w:rFonts w:asciiTheme="majorBidi" w:hAnsiTheme="majorBidi" w:cstheme="majorBidi"/>
          <w:bCs/>
          <w:sz w:val="22"/>
          <w:szCs w:val="22"/>
        </w:rPr>
        <w:t>, L., Hazar S. 2017.</w:t>
      </w:r>
      <w:r w:rsidRPr="000F3BCF">
        <w:rPr>
          <w:rFonts w:asciiTheme="majorBidi" w:hAnsiTheme="majorBidi" w:cstheme="majorBidi"/>
          <w:bCs/>
          <w:sz w:val="22"/>
          <w:szCs w:val="22"/>
        </w:rPr>
        <w:t xml:space="preserve">  Uji Aktivitas Antiagregasi Platelet Ekstrak Etanol Daun Tempuyung (</w:t>
      </w:r>
      <w:r w:rsidRPr="000F3BCF">
        <w:rPr>
          <w:rFonts w:asciiTheme="majorBidi" w:hAnsiTheme="majorBidi" w:cstheme="majorBidi"/>
          <w:bCs/>
          <w:i/>
          <w:sz w:val="22"/>
          <w:szCs w:val="22"/>
        </w:rPr>
        <w:t>Sonchus arvensis</w:t>
      </w:r>
      <w:r w:rsidRPr="000F3BCF">
        <w:rPr>
          <w:rFonts w:asciiTheme="majorBidi" w:hAnsiTheme="majorBidi" w:cstheme="majorBidi"/>
          <w:bCs/>
          <w:sz w:val="22"/>
          <w:szCs w:val="22"/>
        </w:rPr>
        <w:t xml:space="preserve"> L.) pada Mencit Swiss Webster Jantan. </w:t>
      </w:r>
      <w:r w:rsidRPr="0062174F">
        <w:rPr>
          <w:rFonts w:asciiTheme="majorBidi" w:hAnsiTheme="majorBidi" w:cstheme="majorBidi"/>
          <w:bCs/>
          <w:i/>
          <w:sz w:val="22"/>
          <w:szCs w:val="22"/>
        </w:rPr>
        <w:t>Prosiding Farmasi</w:t>
      </w:r>
      <w:r w:rsidR="0062174F">
        <w:rPr>
          <w:rFonts w:asciiTheme="majorBidi" w:hAnsiTheme="majorBidi" w:cstheme="majorBidi"/>
          <w:bCs/>
          <w:sz w:val="22"/>
          <w:szCs w:val="22"/>
        </w:rPr>
        <w:t xml:space="preserve">, Vol 3 No 2. </w:t>
      </w:r>
      <w:r w:rsidRPr="000F3BCF">
        <w:rPr>
          <w:rFonts w:asciiTheme="majorBidi" w:hAnsiTheme="majorBidi" w:cstheme="majorBidi"/>
          <w:bCs/>
          <w:sz w:val="22"/>
          <w:szCs w:val="22"/>
        </w:rPr>
        <w:t xml:space="preserve">UNISBA doi: </w:t>
      </w:r>
      <w:hyperlink r:id="rId17" w:history="1">
        <w:r w:rsidRPr="000F3BCF">
          <w:rPr>
            <w:rStyle w:val="Hyperlink"/>
            <w:rFonts w:asciiTheme="majorBidi" w:hAnsiTheme="majorBidi" w:cstheme="majorBidi"/>
            <w:bCs/>
            <w:sz w:val="22"/>
            <w:szCs w:val="22"/>
          </w:rPr>
          <w:t>http://dx.doi.org/10.29313/.v0i0.7935</w:t>
        </w:r>
      </w:hyperlink>
    </w:p>
    <w:p w:rsidR="008B6A58" w:rsidRDefault="008B6A58" w:rsidP="008B6A58">
      <w:pPr>
        <w:pStyle w:val="ListParagraph"/>
        <w:numPr>
          <w:ilvl w:val="0"/>
          <w:numId w:val="7"/>
        </w:numPr>
        <w:rPr>
          <w:rFonts w:asciiTheme="majorBidi" w:hAnsiTheme="majorBidi" w:cstheme="majorBidi"/>
          <w:bCs/>
          <w:sz w:val="22"/>
          <w:szCs w:val="22"/>
        </w:rPr>
      </w:pPr>
      <w:r w:rsidRPr="008B6A58">
        <w:rPr>
          <w:rFonts w:asciiTheme="majorBidi" w:hAnsiTheme="majorBidi" w:cstheme="majorBidi"/>
          <w:bCs/>
          <w:sz w:val="22"/>
          <w:szCs w:val="22"/>
        </w:rPr>
        <w:t xml:space="preserve">Putra, B.R.S. </w:t>
      </w:r>
      <w:r w:rsidRPr="008B6A58">
        <w:rPr>
          <w:rFonts w:asciiTheme="majorBidi" w:hAnsiTheme="majorBidi" w:cstheme="majorBidi"/>
          <w:bCs/>
          <w:i/>
          <w:sz w:val="22"/>
          <w:szCs w:val="22"/>
        </w:rPr>
        <w:t>et al</w:t>
      </w:r>
      <w:r w:rsidR="0062174F">
        <w:rPr>
          <w:rFonts w:asciiTheme="majorBidi" w:hAnsiTheme="majorBidi" w:cstheme="majorBidi"/>
          <w:bCs/>
          <w:sz w:val="22"/>
          <w:szCs w:val="22"/>
        </w:rPr>
        <w:t>. 2013</w:t>
      </w:r>
      <w:r w:rsidRPr="008B6A58">
        <w:rPr>
          <w:rFonts w:asciiTheme="majorBidi" w:hAnsiTheme="majorBidi" w:cstheme="majorBidi"/>
          <w:bCs/>
          <w:sz w:val="22"/>
          <w:szCs w:val="22"/>
        </w:rPr>
        <w:t>. Isolasi Senyawa Antioksidan dari Fraksi Etil Asetat Daun Tempuyung (</w:t>
      </w:r>
      <w:r w:rsidRPr="0062174F">
        <w:rPr>
          <w:rFonts w:asciiTheme="majorBidi" w:hAnsiTheme="majorBidi" w:cstheme="majorBidi"/>
          <w:bCs/>
          <w:i/>
          <w:sz w:val="22"/>
          <w:szCs w:val="22"/>
        </w:rPr>
        <w:t>Sonchus arvensis</w:t>
      </w:r>
      <w:r w:rsidRPr="008B6A58">
        <w:rPr>
          <w:rFonts w:asciiTheme="majorBidi" w:hAnsiTheme="majorBidi" w:cstheme="majorBidi"/>
          <w:bCs/>
          <w:sz w:val="22"/>
          <w:szCs w:val="22"/>
        </w:rPr>
        <w:t xml:space="preserve"> L). </w:t>
      </w:r>
      <w:r w:rsidRPr="0062174F">
        <w:rPr>
          <w:rFonts w:asciiTheme="majorBidi" w:hAnsiTheme="majorBidi" w:cstheme="majorBidi"/>
          <w:bCs/>
          <w:i/>
          <w:sz w:val="22"/>
          <w:szCs w:val="22"/>
        </w:rPr>
        <w:t>Jurnal Kimia Sains dan Aplikasi</w:t>
      </w:r>
      <w:r w:rsidRPr="008B6A58">
        <w:rPr>
          <w:rFonts w:asciiTheme="majorBidi" w:hAnsiTheme="majorBidi" w:cstheme="majorBidi"/>
          <w:bCs/>
          <w:sz w:val="22"/>
          <w:szCs w:val="22"/>
        </w:rPr>
        <w:t xml:space="preserve">, vol. 16, no. 3, pp. 69-72 doi: </w:t>
      </w:r>
      <w:hyperlink r:id="rId18" w:history="1">
        <w:r w:rsidRPr="00B47A93">
          <w:rPr>
            <w:rStyle w:val="Hyperlink"/>
            <w:rFonts w:asciiTheme="majorBidi" w:hAnsiTheme="majorBidi" w:cstheme="majorBidi"/>
            <w:bCs/>
            <w:sz w:val="22"/>
            <w:szCs w:val="22"/>
          </w:rPr>
          <w:t>https://doi.org/10.14710/jksa.16.3.69-72</w:t>
        </w:r>
      </w:hyperlink>
    </w:p>
    <w:p w:rsidR="00885D10" w:rsidRDefault="0062174F" w:rsidP="00CB77EE">
      <w:pPr>
        <w:pStyle w:val="ListParagraph"/>
        <w:numPr>
          <w:ilvl w:val="0"/>
          <w:numId w:val="7"/>
        </w:numPr>
        <w:jc w:val="both"/>
        <w:rPr>
          <w:rFonts w:asciiTheme="majorBidi" w:hAnsiTheme="majorBidi" w:cstheme="majorBidi"/>
          <w:bCs/>
          <w:sz w:val="22"/>
          <w:szCs w:val="22"/>
        </w:rPr>
      </w:pPr>
      <w:r>
        <w:rPr>
          <w:rFonts w:asciiTheme="majorBidi" w:hAnsiTheme="majorBidi" w:cstheme="majorBidi"/>
          <w:bCs/>
          <w:sz w:val="22"/>
          <w:szCs w:val="22"/>
        </w:rPr>
        <w:lastRenderedPageBreak/>
        <w:t>Subositi, D &amp; Mujahid, R. 2019</w:t>
      </w:r>
      <w:r w:rsidR="00885D10" w:rsidRPr="00885D10">
        <w:rPr>
          <w:rFonts w:asciiTheme="majorBidi" w:hAnsiTheme="majorBidi" w:cstheme="majorBidi"/>
          <w:bCs/>
          <w:sz w:val="22"/>
          <w:szCs w:val="22"/>
        </w:rPr>
        <w:t>. Keanekaragaman Genetik Tempuyung (</w:t>
      </w:r>
      <w:r w:rsidR="00885D10" w:rsidRPr="00CF1D99">
        <w:rPr>
          <w:rFonts w:asciiTheme="majorBidi" w:hAnsiTheme="majorBidi" w:cstheme="majorBidi"/>
          <w:bCs/>
          <w:i/>
          <w:sz w:val="22"/>
          <w:szCs w:val="22"/>
        </w:rPr>
        <w:t>Sonchus arvensis</w:t>
      </w:r>
      <w:r w:rsidR="00885D10" w:rsidRPr="00885D10">
        <w:rPr>
          <w:rFonts w:asciiTheme="majorBidi" w:hAnsiTheme="majorBidi" w:cstheme="majorBidi"/>
          <w:bCs/>
          <w:sz w:val="22"/>
          <w:szCs w:val="22"/>
        </w:rPr>
        <w:t xml:space="preserve"> L.) berdasarkan Marka Inter-Simple Sequence Repeats (ISSR). </w:t>
      </w:r>
      <w:r w:rsidR="00885D10" w:rsidRPr="0062174F">
        <w:rPr>
          <w:rFonts w:asciiTheme="majorBidi" w:hAnsiTheme="majorBidi" w:cstheme="majorBidi"/>
          <w:bCs/>
          <w:i/>
          <w:sz w:val="22"/>
          <w:szCs w:val="22"/>
        </w:rPr>
        <w:t xml:space="preserve">Majalah Ilmiah Biologi </w:t>
      </w:r>
      <w:proofErr w:type="gramStart"/>
      <w:r w:rsidR="00885D10" w:rsidRPr="0062174F">
        <w:rPr>
          <w:rFonts w:asciiTheme="majorBidi" w:hAnsiTheme="majorBidi" w:cstheme="majorBidi"/>
          <w:bCs/>
          <w:i/>
          <w:sz w:val="22"/>
          <w:szCs w:val="22"/>
        </w:rPr>
        <w:t>Biosfera</w:t>
      </w:r>
      <w:r w:rsidR="00885D10" w:rsidRPr="00885D10">
        <w:rPr>
          <w:rFonts w:asciiTheme="majorBidi" w:hAnsiTheme="majorBidi" w:cstheme="majorBidi"/>
          <w:bCs/>
          <w:sz w:val="22"/>
          <w:szCs w:val="22"/>
        </w:rPr>
        <w:t xml:space="preserve"> :</w:t>
      </w:r>
      <w:proofErr w:type="gramEnd"/>
      <w:r w:rsidR="00885D10" w:rsidRPr="00885D10">
        <w:rPr>
          <w:rFonts w:asciiTheme="majorBidi" w:hAnsiTheme="majorBidi" w:cstheme="majorBidi"/>
          <w:bCs/>
          <w:sz w:val="22"/>
          <w:szCs w:val="22"/>
        </w:rPr>
        <w:t xml:space="preserve"> </w:t>
      </w:r>
      <w:r w:rsidR="00885D10" w:rsidRPr="00AA279F">
        <w:rPr>
          <w:rFonts w:asciiTheme="majorBidi" w:hAnsiTheme="majorBidi" w:cstheme="majorBidi"/>
          <w:bCs/>
          <w:i/>
          <w:sz w:val="22"/>
          <w:szCs w:val="22"/>
        </w:rPr>
        <w:t>A Scientific</w:t>
      </w:r>
      <w:r w:rsidRPr="00AA279F">
        <w:rPr>
          <w:rFonts w:asciiTheme="majorBidi" w:hAnsiTheme="majorBidi" w:cstheme="majorBidi"/>
          <w:bCs/>
          <w:i/>
          <w:sz w:val="22"/>
          <w:szCs w:val="22"/>
        </w:rPr>
        <w:t xml:space="preserve"> Journal.</w:t>
      </w:r>
      <w:r>
        <w:rPr>
          <w:rFonts w:asciiTheme="majorBidi" w:hAnsiTheme="majorBidi" w:cstheme="majorBidi"/>
          <w:bCs/>
          <w:sz w:val="22"/>
          <w:szCs w:val="22"/>
        </w:rPr>
        <w:t xml:space="preserve"> Vol 36, No</w:t>
      </w:r>
      <w:r w:rsidR="00885D10" w:rsidRPr="00885D10">
        <w:rPr>
          <w:rFonts w:asciiTheme="majorBidi" w:hAnsiTheme="majorBidi" w:cstheme="majorBidi"/>
          <w:bCs/>
          <w:sz w:val="22"/>
          <w:szCs w:val="22"/>
        </w:rPr>
        <w:t>: 57 – 62. doi: 10.20884/1.mib.2019.36.2.828</w:t>
      </w:r>
    </w:p>
    <w:p w:rsidR="008B6A58" w:rsidRPr="000F3BCF" w:rsidRDefault="00CF1D99" w:rsidP="00CB77EE">
      <w:pPr>
        <w:pStyle w:val="ListParagraph"/>
        <w:numPr>
          <w:ilvl w:val="0"/>
          <w:numId w:val="7"/>
        </w:numPr>
        <w:jc w:val="both"/>
        <w:rPr>
          <w:rStyle w:val="Hyperlink"/>
          <w:rFonts w:asciiTheme="majorBidi" w:hAnsiTheme="majorBidi" w:cstheme="majorBidi"/>
          <w:bCs/>
          <w:color w:val="auto"/>
          <w:sz w:val="22"/>
          <w:szCs w:val="22"/>
          <w:u w:val="none"/>
        </w:rPr>
      </w:pPr>
      <w:r>
        <w:rPr>
          <w:rFonts w:asciiTheme="majorBidi" w:hAnsiTheme="majorBidi" w:cstheme="majorBidi"/>
          <w:bCs/>
          <w:sz w:val="22"/>
          <w:szCs w:val="22"/>
        </w:rPr>
        <w:t xml:space="preserve">Sukmayadi, A. E. </w:t>
      </w:r>
      <w:r w:rsidR="008B6A58" w:rsidRPr="00CF1D99">
        <w:rPr>
          <w:rFonts w:asciiTheme="majorBidi" w:hAnsiTheme="majorBidi" w:cstheme="majorBidi"/>
          <w:bCs/>
          <w:i/>
          <w:sz w:val="22"/>
          <w:szCs w:val="22"/>
        </w:rPr>
        <w:t>et al.</w:t>
      </w:r>
      <w:r w:rsidR="0062174F">
        <w:rPr>
          <w:rFonts w:asciiTheme="majorBidi" w:hAnsiTheme="majorBidi" w:cstheme="majorBidi"/>
          <w:bCs/>
          <w:sz w:val="22"/>
          <w:szCs w:val="22"/>
        </w:rPr>
        <w:t xml:space="preserve">  2014</w:t>
      </w:r>
      <w:r w:rsidR="008B6A58" w:rsidRPr="008B6A58">
        <w:rPr>
          <w:rFonts w:asciiTheme="majorBidi" w:hAnsiTheme="majorBidi" w:cstheme="majorBidi"/>
          <w:bCs/>
          <w:sz w:val="22"/>
          <w:szCs w:val="22"/>
        </w:rPr>
        <w:t>. Aktivitas Imunomodulator Ekstrak Etanol Daun Tempuyung (</w:t>
      </w:r>
      <w:r w:rsidR="008B6A58" w:rsidRPr="00CF1D99">
        <w:rPr>
          <w:rFonts w:asciiTheme="majorBidi" w:hAnsiTheme="majorBidi" w:cstheme="majorBidi"/>
          <w:bCs/>
          <w:i/>
          <w:sz w:val="22"/>
          <w:szCs w:val="22"/>
        </w:rPr>
        <w:t>Sonchus arvensis</w:t>
      </w:r>
      <w:r w:rsidR="008B6A58" w:rsidRPr="008B6A58">
        <w:rPr>
          <w:rFonts w:asciiTheme="majorBidi" w:hAnsiTheme="majorBidi" w:cstheme="majorBidi"/>
          <w:bCs/>
          <w:sz w:val="22"/>
          <w:szCs w:val="22"/>
        </w:rPr>
        <w:t xml:space="preserve"> Linn.). </w:t>
      </w:r>
      <w:r w:rsidR="008B6A58" w:rsidRPr="0062174F">
        <w:rPr>
          <w:rFonts w:asciiTheme="majorBidi" w:hAnsiTheme="majorBidi" w:cstheme="majorBidi"/>
          <w:bCs/>
          <w:i/>
          <w:sz w:val="22"/>
          <w:szCs w:val="22"/>
        </w:rPr>
        <w:t xml:space="preserve">Indonesian Journal of Pharmaceutical Science and </w:t>
      </w:r>
      <w:proofErr w:type="gramStart"/>
      <w:r w:rsidR="008B6A58" w:rsidRPr="0062174F">
        <w:rPr>
          <w:rFonts w:asciiTheme="majorBidi" w:hAnsiTheme="majorBidi" w:cstheme="majorBidi"/>
          <w:bCs/>
          <w:i/>
          <w:sz w:val="22"/>
          <w:szCs w:val="22"/>
        </w:rPr>
        <w:t>Technology</w:t>
      </w:r>
      <w:r w:rsidR="008B6A58" w:rsidRPr="008B6A58">
        <w:rPr>
          <w:rFonts w:asciiTheme="majorBidi" w:hAnsiTheme="majorBidi" w:cstheme="majorBidi"/>
          <w:bCs/>
          <w:sz w:val="22"/>
          <w:szCs w:val="22"/>
        </w:rPr>
        <w:t xml:space="preserve"> .</w:t>
      </w:r>
      <w:proofErr w:type="gramEnd"/>
      <w:r w:rsidR="008B6A58" w:rsidRPr="008B6A58">
        <w:rPr>
          <w:rFonts w:asciiTheme="majorBidi" w:hAnsiTheme="majorBidi" w:cstheme="majorBidi"/>
          <w:bCs/>
          <w:sz w:val="22"/>
          <w:szCs w:val="22"/>
        </w:rPr>
        <w:t xml:space="preserve"> </w:t>
      </w:r>
      <w:r w:rsidR="0062174F">
        <w:rPr>
          <w:rFonts w:asciiTheme="majorBidi" w:hAnsiTheme="majorBidi" w:cstheme="majorBidi"/>
          <w:bCs/>
          <w:sz w:val="22"/>
          <w:szCs w:val="22"/>
        </w:rPr>
        <w:t>Volume 1, Nomor 2</w:t>
      </w:r>
      <w:proofErr w:type="gramStart"/>
      <w:r w:rsidR="0062174F">
        <w:rPr>
          <w:rFonts w:asciiTheme="majorBidi" w:hAnsiTheme="majorBidi" w:cstheme="majorBidi"/>
          <w:bCs/>
          <w:sz w:val="22"/>
          <w:szCs w:val="22"/>
        </w:rPr>
        <w:t xml:space="preserve">, </w:t>
      </w:r>
      <w:r w:rsidR="008B6A58" w:rsidRPr="008B6A58">
        <w:rPr>
          <w:rFonts w:asciiTheme="majorBidi" w:hAnsiTheme="majorBidi" w:cstheme="majorBidi"/>
          <w:bCs/>
          <w:sz w:val="22"/>
          <w:szCs w:val="22"/>
        </w:rPr>
        <w:t xml:space="preserve"> 65</w:t>
      </w:r>
      <w:proofErr w:type="gramEnd"/>
      <w:r w:rsidR="008B6A58" w:rsidRPr="008B6A58">
        <w:rPr>
          <w:rFonts w:asciiTheme="majorBidi" w:hAnsiTheme="majorBidi" w:cstheme="majorBidi"/>
          <w:bCs/>
          <w:sz w:val="22"/>
          <w:szCs w:val="22"/>
        </w:rPr>
        <w:t xml:space="preserve">-72.  doi : </w:t>
      </w:r>
      <w:hyperlink r:id="rId19" w:history="1">
        <w:r w:rsidR="008B6A58" w:rsidRPr="00B47A93">
          <w:rPr>
            <w:rStyle w:val="Hyperlink"/>
            <w:rFonts w:asciiTheme="majorBidi" w:hAnsiTheme="majorBidi" w:cstheme="majorBidi"/>
            <w:bCs/>
            <w:sz w:val="22"/>
            <w:szCs w:val="22"/>
          </w:rPr>
          <w:t>https://doi.org/10.15416/ijpst.v1i2.7515</w:t>
        </w:r>
      </w:hyperlink>
    </w:p>
    <w:p w:rsidR="000F3BCF" w:rsidRDefault="000F3BCF" w:rsidP="000F3BCF">
      <w:pPr>
        <w:pStyle w:val="ListParagraph"/>
        <w:numPr>
          <w:ilvl w:val="0"/>
          <w:numId w:val="7"/>
        </w:numPr>
        <w:jc w:val="both"/>
        <w:rPr>
          <w:rFonts w:asciiTheme="majorBidi" w:hAnsiTheme="majorBidi" w:cstheme="majorBidi"/>
          <w:bCs/>
          <w:sz w:val="22"/>
          <w:szCs w:val="22"/>
        </w:rPr>
      </w:pPr>
      <w:r w:rsidRPr="000F3BCF">
        <w:rPr>
          <w:rFonts w:asciiTheme="majorBidi" w:hAnsiTheme="majorBidi" w:cstheme="majorBidi"/>
          <w:bCs/>
          <w:sz w:val="22"/>
          <w:szCs w:val="22"/>
        </w:rPr>
        <w:t>Sul</w:t>
      </w:r>
      <w:r w:rsidR="0062174F">
        <w:rPr>
          <w:rFonts w:asciiTheme="majorBidi" w:hAnsiTheme="majorBidi" w:cstheme="majorBidi"/>
          <w:bCs/>
          <w:sz w:val="22"/>
          <w:szCs w:val="22"/>
        </w:rPr>
        <w:t>aksono, F.B. &amp; Syamsuddian AB. 2012</w:t>
      </w:r>
      <w:r w:rsidRPr="000F3BCF">
        <w:rPr>
          <w:rFonts w:asciiTheme="majorBidi" w:hAnsiTheme="majorBidi" w:cstheme="majorBidi"/>
          <w:bCs/>
          <w:sz w:val="22"/>
          <w:szCs w:val="22"/>
        </w:rPr>
        <w:t>. Koreksi Kadar Flavonoid dan Toksisitas dalam Ekstrak Tempuyung (</w:t>
      </w:r>
      <w:r w:rsidRPr="0062174F">
        <w:rPr>
          <w:rFonts w:asciiTheme="majorBidi" w:hAnsiTheme="majorBidi" w:cstheme="majorBidi"/>
          <w:bCs/>
          <w:i/>
          <w:sz w:val="22"/>
          <w:szCs w:val="22"/>
        </w:rPr>
        <w:t>Sonchus arvensis</w:t>
      </w:r>
      <w:r w:rsidRPr="000F3BCF">
        <w:rPr>
          <w:rFonts w:asciiTheme="majorBidi" w:hAnsiTheme="majorBidi" w:cstheme="majorBidi"/>
          <w:bCs/>
          <w:sz w:val="22"/>
          <w:szCs w:val="22"/>
        </w:rPr>
        <w:t>) dan Pegagan (</w:t>
      </w:r>
      <w:r w:rsidRPr="0062174F">
        <w:rPr>
          <w:rFonts w:asciiTheme="majorBidi" w:hAnsiTheme="majorBidi" w:cstheme="majorBidi"/>
          <w:bCs/>
          <w:i/>
          <w:sz w:val="22"/>
          <w:szCs w:val="22"/>
        </w:rPr>
        <w:t>Centella asiatica</w:t>
      </w:r>
      <w:r w:rsidRPr="000F3BCF">
        <w:rPr>
          <w:rFonts w:asciiTheme="majorBidi" w:hAnsiTheme="majorBidi" w:cstheme="majorBidi"/>
          <w:bCs/>
          <w:sz w:val="22"/>
          <w:szCs w:val="22"/>
        </w:rPr>
        <w:t xml:space="preserve">). </w:t>
      </w:r>
      <w:r w:rsidRPr="0062174F">
        <w:rPr>
          <w:rFonts w:asciiTheme="majorBidi" w:hAnsiTheme="majorBidi" w:cstheme="majorBidi"/>
          <w:bCs/>
          <w:i/>
          <w:sz w:val="22"/>
          <w:szCs w:val="22"/>
        </w:rPr>
        <w:t xml:space="preserve">KONVERSI </w:t>
      </w:r>
      <w:r w:rsidRPr="000F3BCF">
        <w:rPr>
          <w:rFonts w:asciiTheme="majorBidi" w:hAnsiTheme="majorBidi" w:cstheme="majorBidi"/>
          <w:bCs/>
          <w:sz w:val="22"/>
          <w:szCs w:val="22"/>
        </w:rPr>
        <w:t>Vol. 1 No. 2</w:t>
      </w:r>
      <w:proofErr w:type="gramStart"/>
      <w:r w:rsidRPr="000F3BCF">
        <w:rPr>
          <w:rFonts w:asciiTheme="majorBidi" w:hAnsiTheme="majorBidi" w:cstheme="majorBidi"/>
          <w:bCs/>
          <w:sz w:val="22"/>
          <w:szCs w:val="22"/>
        </w:rPr>
        <w:t>;33</w:t>
      </w:r>
      <w:proofErr w:type="gramEnd"/>
      <w:r w:rsidRPr="000F3BCF">
        <w:rPr>
          <w:rFonts w:asciiTheme="majorBidi" w:hAnsiTheme="majorBidi" w:cstheme="majorBidi"/>
          <w:bCs/>
          <w:sz w:val="22"/>
          <w:szCs w:val="22"/>
        </w:rPr>
        <w:t>-42. doi: https://doi.org/10.24853/konversi.1.2.%25p</w:t>
      </w:r>
    </w:p>
    <w:p w:rsidR="008B6A58" w:rsidRDefault="008B6A58" w:rsidP="00CB77EE">
      <w:pPr>
        <w:pStyle w:val="ListParagraph"/>
        <w:numPr>
          <w:ilvl w:val="0"/>
          <w:numId w:val="7"/>
        </w:numPr>
        <w:jc w:val="both"/>
        <w:rPr>
          <w:rFonts w:asciiTheme="majorBidi" w:hAnsiTheme="majorBidi" w:cstheme="majorBidi"/>
          <w:bCs/>
          <w:sz w:val="22"/>
          <w:szCs w:val="22"/>
        </w:rPr>
      </w:pPr>
      <w:r w:rsidRPr="008B6A58">
        <w:rPr>
          <w:rFonts w:asciiTheme="majorBidi" w:hAnsiTheme="majorBidi" w:cstheme="majorBidi"/>
          <w:bCs/>
          <w:sz w:val="22"/>
          <w:szCs w:val="22"/>
        </w:rPr>
        <w:t xml:space="preserve">Tandi, J. </w:t>
      </w:r>
      <w:r w:rsidRPr="00CF1D99">
        <w:rPr>
          <w:rFonts w:asciiTheme="majorBidi" w:hAnsiTheme="majorBidi" w:cstheme="majorBidi"/>
          <w:bCs/>
          <w:i/>
          <w:sz w:val="22"/>
          <w:szCs w:val="22"/>
        </w:rPr>
        <w:t>et al.</w:t>
      </w:r>
      <w:r w:rsidR="0062174F">
        <w:rPr>
          <w:rFonts w:asciiTheme="majorBidi" w:hAnsiTheme="majorBidi" w:cstheme="majorBidi"/>
          <w:bCs/>
          <w:sz w:val="22"/>
          <w:szCs w:val="22"/>
        </w:rPr>
        <w:t xml:space="preserve"> 2020</w:t>
      </w:r>
      <w:r w:rsidRPr="008B6A58">
        <w:rPr>
          <w:rFonts w:asciiTheme="majorBidi" w:hAnsiTheme="majorBidi" w:cstheme="majorBidi"/>
          <w:bCs/>
          <w:sz w:val="22"/>
          <w:szCs w:val="22"/>
        </w:rPr>
        <w:t xml:space="preserve">. Potential Test of Nephropathy </w:t>
      </w:r>
      <w:r w:rsidRPr="00CF1D99">
        <w:rPr>
          <w:rFonts w:asciiTheme="majorBidi" w:hAnsiTheme="majorBidi" w:cstheme="majorBidi"/>
          <w:bCs/>
          <w:i/>
          <w:sz w:val="22"/>
          <w:szCs w:val="22"/>
        </w:rPr>
        <w:t>Sonchus arvensis</w:t>
      </w:r>
      <w:r w:rsidRPr="008B6A58">
        <w:rPr>
          <w:rFonts w:asciiTheme="majorBidi" w:hAnsiTheme="majorBidi" w:cstheme="majorBidi"/>
          <w:bCs/>
          <w:sz w:val="22"/>
          <w:szCs w:val="22"/>
        </w:rPr>
        <w:t xml:space="preserve"> L. Leaves on Male Rats (</w:t>
      </w:r>
      <w:r w:rsidRPr="00CF1D99">
        <w:rPr>
          <w:rFonts w:asciiTheme="majorBidi" w:hAnsiTheme="majorBidi" w:cstheme="majorBidi"/>
          <w:bCs/>
          <w:i/>
          <w:sz w:val="22"/>
          <w:szCs w:val="22"/>
        </w:rPr>
        <w:t>Rattus norvegicus</w:t>
      </w:r>
      <w:r w:rsidRPr="008B6A58">
        <w:rPr>
          <w:rFonts w:asciiTheme="majorBidi" w:hAnsiTheme="majorBidi" w:cstheme="majorBidi"/>
          <w:bCs/>
          <w:sz w:val="22"/>
          <w:szCs w:val="22"/>
        </w:rPr>
        <w:t xml:space="preserve">) Diabetes Mellitus. </w:t>
      </w:r>
      <w:r w:rsidRPr="0062174F">
        <w:rPr>
          <w:rFonts w:asciiTheme="majorBidi" w:hAnsiTheme="majorBidi" w:cstheme="majorBidi"/>
          <w:bCs/>
          <w:i/>
          <w:sz w:val="22"/>
          <w:szCs w:val="22"/>
        </w:rPr>
        <w:t>Pharmacognosy Journal</w:t>
      </w:r>
      <w:proofErr w:type="gramStart"/>
      <w:r w:rsidRPr="008B6A58">
        <w:rPr>
          <w:rFonts w:asciiTheme="majorBidi" w:hAnsiTheme="majorBidi" w:cstheme="majorBidi"/>
          <w:bCs/>
          <w:sz w:val="22"/>
          <w:szCs w:val="22"/>
        </w:rPr>
        <w:t>,2020,12,5,1115</w:t>
      </w:r>
      <w:proofErr w:type="gramEnd"/>
      <w:r w:rsidRPr="008B6A58">
        <w:rPr>
          <w:rFonts w:asciiTheme="majorBidi" w:hAnsiTheme="majorBidi" w:cstheme="majorBidi"/>
          <w:bCs/>
          <w:sz w:val="22"/>
          <w:szCs w:val="22"/>
        </w:rPr>
        <w:t>-1120. doi: 10.5530/pj.2020.12.158</w:t>
      </w:r>
    </w:p>
    <w:p w:rsidR="0025010C" w:rsidRDefault="0025010C" w:rsidP="0025010C">
      <w:pPr>
        <w:pStyle w:val="ListParagraph"/>
        <w:numPr>
          <w:ilvl w:val="0"/>
          <w:numId w:val="7"/>
        </w:numPr>
        <w:jc w:val="both"/>
        <w:rPr>
          <w:rFonts w:asciiTheme="majorBidi" w:hAnsiTheme="majorBidi" w:cstheme="majorBidi"/>
          <w:bCs/>
          <w:sz w:val="22"/>
          <w:szCs w:val="22"/>
        </w:rPr>
      </w:pPr>
      <w:r w:rsidRPr="0025010C">
        <w:rPr>
          <w:rFonts w:asciiTheme="majorBidi" w:hAnsiTheme="majorBidi" w:cstheme="majorBidi"/>
          <w:bCs/>
          <w:sz w:val="22"/>
          <w:szCs w:val="22"/>
        </w:rPr>
        <w:t xml:space="preserve">Wulandari, T.M. </w:t>
      </w:r>
      <w:r w:rsidRPr="0025010C">
        <w:rPr>
          <w:rFonts w:asciiTheme="majorBidi" w:hAnsiTheme="majorBidi" w:cstheme="majorBidi"/>
          <w:bCs/>
          <w:i/>
          <w:sz w:val="22"/>
          <w:szCs w:val="22"/>
        </w:rPr>
        <w:t>et al</w:t>
      </w:r>
      <w:r w:rsidR="0062174F">
        <w:rPr>
          <w:rFonts w:asciiTheme="majorBidi" w:hAnsiTheme="majorBidi" w:cstheme="majorBidi"/>
          <w:bCs/>
          <w:sz w:val="22"/>
          <w:szCs w:val="22"/>
        </w:rPr>
        <w:t>. 2019</w:t>
      </w:r>
      <w:r w:rsidRPr="0025010C">
        <w:rPr>
          <w:rFonts w:asciiTheme="majorBidi" w:hAnsiTheme="majorBidi" w:cstheme="majorBidi"/>
          <w:bCs/>
          <w:sz w:val="22"/>
          <w:szCs w:val="22"/>
        </w:rPr>
        <w:t>. An Overview of the Traditional Uses, Phytochemicals, and Pharmacological Activities of Tempuyung (</w:t>
      </w:r>
      <w:r w:rsidRPr="0062174F">
        <w:rPr>
          <w:rFonts w:asciiTheme="majorBidi" w:hAnsiTheme="majorBidi" w:cstheme="majorBidi"/>
          <w:bCs/>
          <w:i/>
          <w:sz w:val="22"/>
          <w:szCs w:val="22"/>
        </w:rPr>
        <w:t>Sonchus arvensis</w:t>
      </w:r>
      <w:r w:rsidRPr="0025010C">
        <w:rPr>
          <w:rFonts w:asciiTheme="majorBidi" w:hAnsiTheme="majorBidi" w:cstheme="majorBidi"/>
          <w:bCs/>
          <w:sz w:val="22"/>
          <w:szCs w:val="22"/>
        </w:rPr>
        <w:t xml:space="preserve"> L.). </w:t>
      </w:r>
      <w:r w:rsidRPr="0025010C">
        <w:rPr>
          <w:rFonts w:asciiTheme="majorBidi" w:hAnsiTheme="majorBidi" w:cstheme="majorBidi"/>
          <w:bCs/>
          <w:i/>
          <w:sz w:val="22"/>
          <w:szCs w:val="22"/>
        </w:rPr>
        <w:t>Int. Journal of Pharmaceutical Sciences and Medicine (IJPSM)</w:t>
      </w:r>
      <w:r w:rsidRPr="0025010C">
        <w:rPr>
          <w:rFonts w:asciiTheme="majorBidi" w:hAnsiTheme="majorBidi" w:cstheme="majorBidi"/>
          <w:bCs/>
          <w:sz w:val="22"/>
          <w:szCs w:val="22"/>
        </w:rPr>
        <w:t>, Vol.6 Issue. 6, June- 2021, pg. 34-41. doi: 10.47760/ijpsm.2021.v06i06.004</w:t>
      </w:r>
    </w:p>
    <w:p w:rsidR="006069D7" w:rsidRDefault="006069D7" w:rsidP="006069D7">
      <w:pPr>
        <w:pStyle w:val="ListParagraph"/>
        <w:numPr>
          <w:ilvl w:val="0"/>
          <w:numId w:val="7"/>
        </w:numPr>
        <w:jc w:val="both"/>
        <w:rPr>
          <w:rFonts w:asciiTheme="majorBidi" w:hAnsiTheme="majorBidi" w:cstheme="majorBidi"/>
          <w:bCs/>
          <w:sz w:val="22"/>
          <w:szCs w:val="22"/>
        </w:rPr>
      </w:pPr>
      <w:r w:rsidRPr="006069D7">
        <w:rPr>
          <w:rFonts w:asciiTheme="majorBidi" w:hAnsiTheme="majorBidi" w:cstheme="majorBidi"/>
          <w:bCs/>
          <w:sz w:val="22"/>
          <w:szCs w:val="22"/>
        </w:rPr>
        <w:t xml:space="preserve">Suryani </w:t>
      </w:r>
      <w:r w:rsidRPr="006069D7">
        <w:rPr>
          <w:rFonts w:asciiTheme="majorBidi" w:hAnsiTheme="majorBidi" w:cstheme="majorBidi"/>
          <w:bCs/>
          <w:i/>
          <w:sz w:val="22"/>
          <w:szCs w:val="22"/>
        </w:rPr>
        <w:t>et al</w:t>
      </w:r>
      <w:r w:rsidR="0062174F">
        <w:rPr>
          <w:rFonts w:asciiTheme="majorBidi" w:hAnsiTheme="majorBidi" w:cstheme="majorBidi"/>
          <w:bCs/>
          <w:sz w:val="22"/>
          <w:szCs w:val="22"/>
        </w:rPr>
        <w:t>. 2020</w:t>
      </w:r>
      <w:r w:rsidRPr="006069D7">
        <w:rPr>
          <w:rFonts w:asciiTheme="majorBidi" w:hAnsiTheme="majorBidi" w:cstheme="majorBidi"/>
          <w:bCs/>
          <w:sz w:val="22"/>
          <w:szCs w:val="22"/>
        </w:rPr>
        <w:t xml:space="preserve">. Evaluation Effect of Polarity of the Compound from </w:t>
      </w:r>
      <w:r w:rsidRPr="0062174F">
        <w:rPr>
          <w:rFonts w:asciiTheme="majorBidi" w:hAnsiTheme="majorBidi" w:cstheme="majorBidi"/>
          <w:bCs/>
          <w:i/>
          <w:sz w:val="22"/>
          <w:szCs w:val="22"/>
        </w:rPr>
        <w:t>Sonchus arvensis</w:t>
      </w:r>
      <w:r w:rsidR="0062174F">
        <w:rPr>
          <w:rFonts w:asciiTheme="majorBidi" w:hAnsiTheme="majorBidi" w:cstheme="majorBidi"/>
          <w:bCs/>
          <w:sz w:val="22"/>
          <w:szCs w:val="22"/>
        </w:rPr>
        <w:t xml:space="preserve"> (L</w:t>
      </w:r>
      <w:r w:rsidRPr="006069D7">
        <w:rPr>
          <w:rFonts w:asciiTheme="majorBidi" w:hAnsiTheme="majorBidi" w:cstheme="majorBidi"/>
          <w:bCs/>
          <w:sz w:val="22"/>
          <w:szCs w:val="22"/>
        </w:rPr>
        <w:t>inn.) Leaves</w:t>
      </w:r>
      <w:r>
        <w:rPr>
          <w:rFonts w:asciiTheme="majorBidi" w:hAnsiTheme="majorBidi" w:cstheme="majorBidi"/>
          <w:bCs/>
          <w:sz w:val="22"/>
          <w:szCs w:val="22"/>
        </w:rPr>
        <w:t xml:space="preserve"> </w:t>
      </w:r>
      <w:r w:rsidRPr="006069D7">
        <w:rPr>
          <w:rFonts w:asciiTheme="majorBidi" w:hAnsiTheme="majorBidi" w:cstheme="majorBidi"/>
          <w:bCs/>
          <w:sz w:val="22"/>
          <w:szCs w:val="22"/>
        </w:rPr>
        <w:t xml:space="preserve">as Hypertension Inhibitor. </w:t>
      </w:r>
      <w:r w:rsidRPr="006069D7">
        <w:rPr>
          <w:rFonts w:asciiTheme="majorBidi" w:hAnsiTheme="majorBidi" w:cstheme="majorBidi"/>
          <w:bCs/>
          <w:i/>
          <w:sz w:val="22"/>
          <w:szCs w:val="22"/>
        </w:rPr>
        <w:t>Rasayan J. Chem</w:t>
      </w:r>
      <w:r w:rsidRPr="006069D7">
        <w:rPr>
          <w:rFonts w:asciiTheme="majorBidi" w:hAnsiTheme="majorBidi" w:cstheme="majorBidi"/>
          <w:bCs/>
          <w:sz w:val="22"/>
          <w:szCs w:val="22"/>
        </w:rPr>
        <w:t>., 13(3), 1807-1816(2020). doi: http://dx.doi.org/10.31788/ RJC.2020.1335843</w:t>
      </w:r>
    </w:p>
    <w:p w:rsidR="00CD167B" w:rsidRDefault="00E5526C" w:rsidP="00AC3414">
      <w:pPr>
        <w:pStyle w:val="ListParagraph"/>
        <w:numPr>
          <w:ilvl w:val="0"/>
          <w:numId w:val="7"/>
        </w:numPr>
        <w:jc w:val="both"/>
        <w:rPr>
          <w:rFonts w:asciiTheme="majorBidi" w:hAnsiTheme="majorBidi" w:cstheme="majorBidi"/>
          <w:bCs/>
          <w:sz w:val="22"/>
          <w:szCs w:val="22"/>
        </w:rPr>
      </w:pPr>
      <w:r w:rsidRPr="00E5526C">
        <w:rPr>
          <w:rFonts w:asciiTheme="majorBidi" w:hAnsiTheme="majorBidi" w:cstheme="majorBidi"/>
          <w:bCs/>
          <w:sz w:val="22"/>
          <w:szCs w:val="22"/>
        </w:rPr>
        <w:t xml:space="preserve">Gissi, A. </w:t>
      </w:r>
      <w:r w:rsidRPr="00E5526C">
        <w:rPr>
          <w:rFonts w:asciiTheme="majorBidi" w:hAnsiTheme="majorBidi" w:cstheme="majorBidi"/>
          <w:bCs/>
          <w:i/>
          <w:sz w:val="22"/>
          <w:szCs w:val="22"/>
        </w:rPr>
        <w:t>et al</w:t>
      </w:r>
      <w:r w:rsidR="0062174F">
        <w:rPr>
          <w:rFonts w:asciiTheme="majorBidi" w:hAnsiTheme="majorBidi" w:cstheme="majorBidi"/>
          <w:bCs/>
          <w:sz w:val="22"/>
          <w:szCs w:val="22"/>
        </w:rPr>
        <w:t>. 2017</w:t>
      </w:r>
      <w:r w:rsidRPr="00E5526C">
        <w:rPr>
          <w:rFonts w:asciiTheme="majorBidi" w:hAnsiTheme="majorBidi" w:cstheme="majorBidi"/>
          <w:bCs/>
          <w:sz w:val="22"/>
          <w:szCs w:val="22"/>
        </w:rPr>
        <w:t xml:space="preserve">. Alternative Acute Oral Toxicity Assessment Under REACH Based on Sub-Acute Toxicity Values. </w:t>
      </w:r>
      <w:r w:rsidRPr="00785EE9">
        <w:rPr>
          <w:rFonts w:asciiTheme="majorBidi" w:hAnsiTheme="majorBidi" w:cstheme="majorBidi"/>
          <w:bCs/>
          <w:i/>
          <w:sz w:val="22"/>
          <w:szCs w:val="22"/>
        </w:rPr>
        <w:t>ALTEX</w:t>
      </w:r>
      <w:r w:rsidRPr="00E5526C">
        <w:rPr>
          <w:rFonts w:asciiTheme="majorBidi" w:hAnsiTheme="majorBidi" w:cstheme="majorBidi"/>
          <w:bCs/>
          <w:sz w:val="22"/>
          <w:szCs w:val="22"/>
        </w:rPr>
        <w:t xml:space="preserve"> 34(3)</w:t>
      </w:r>
      <w:proofErr w:type="gramStart"/>
      <w:r w:rsidRPr="00E5526C">
        <w:rPr>
          <w:rFonts w:asciiTheme="majorBidi" w:hAnsiTheme="majorBidi" w:cstheme="majorBidi"/>
          <w:bCs/>
          <w:sz w:val="22"/>
          <w:szCs w:val="22"/>
        </w:rPr>
        <w:t>;353</w:t>
      </w:r>
      <w:proofErr w:type="gramEnd"/>
      <w:r w:rsidRPr="00E5526C">
        <w:rPr>
          <w:rFonts w:asciiTheme="majorBidi" w:hAnsiTheme="majorBidi" w:cstheme="majorBidi"/>
          <w:bCs/>
          <w:sz w:val="22"/>
          <w:szCs w:val="22"/>
        </w:rPr>
        <w:t>-36. doi: https://doi.org/10.14573/altex.1609121</w:t>
      </w:r>
      <w:r w:rsidR="000F3BCF" w:rsidRPr="00AC3414">
        <w:rPr>
          <w:rFonts w:asciiTheme="majorBidi" w:hAnsiTheme="majorBidi" w:cstheme="majorBidi"/>
          <w:bCs/>
          <w:sz w:val="22"/>
          <w:szCs w:val="22"/>
        </w:rPr>
        <w:tab/>
      </w:r>
    </w:p>
    <w:p w:rsidR="00537A27" w:rsidRDefault="00537A27" w:rsidP="00537A27">
      <w:pPr>
        <w:jc w:val="both"/>
        <w:rPr>
          <w:rFonts w:asciiTheme="majorBidi" w:hAnsiTheme="majorBidi" w:cstheme="majorBidi"/>
          <w:bCs/>
          <w:sz w:val="22"/>
          <w:szCs w:val="22"/>
        </w:rPr>
      </w:pPr>
    </w:p>
    <w:p w:rsidR="00537A27" w:rsidRDefault="00537A27" w:rsidP="00537A27">
      <w:pPr>
        <w:jc w:val="both"/>
        <w:rPr>
          <w:rFonts w:asciiTheme="majorBidi" w:hAnsiTheme="majorBidi" w:cstheme="majorBidi"/>
          <w:bCs/>
          <w:sz w:val="22"/>
          <w:szCs w:val="22"/>
        </w:rPr>
      </w:pPr>
    </w:p>
    <w:p w:rsidR="00537A27" w:rsidRDefault="00537A27" w:rsidP="00537A27">
      <w:pPr>
        <w:jc w:val="both"/>
        <w:rPr>
          <w:rFonts w:asciiTheme="majorBidi" w:hAnsiTheme="majorBidi" w:cstheme="majorBidi"/>
          <w:bCs/>
          <w:sz w:val="22"/>
          <w:szCs w:val="22"/>
        </w:rPr>
      </w:pPr>
    </w:p>
    <w:p w:rsidR="00537A27" w:rsidRDefault="00537A27" w:rsidP="00537A27">
      <w:pPr>
        <w:jc w:val="both"/>
        <w:rPr>
          <w:rFonts w:asciiTheme="majorBidi" w:hAnsiTheme="majorBidi" w:cstheme="majorBidi"/>
          <w:bCs/>
          <w:sz w:val="22"/>
          <w:szCs w:val="22"/>
        </w:rPr>
      </w:pPr>
    </w:p>
    <w:p w:rsidR="00537A27" w:rsidRDefault="00537A27" w:rsidP="00537A27">
      <w:pPr>
        <w:jc w:val="both"/>
        <w:rPr>
          <w:rFonts w:asciiTheme="majorBidi" w:hAnsiTheme="majorBidi" w:cstheme="majorBidi"/>
          <w:bCs/>
          <w:sz w:val="22"/>
          <w:szCs w:val="22"/>
        </w:rPr>
      </w:pPr>
    </w:p>
    <w:p w:rsidR="00537A27" w:rsidRPr="00537A27" w:rsidRDefault="00537A27" w:rsidP="00537A27">
      <w:pPr>
        <w:jc w:val="both"/>
        <w:rPr>
          <w:rFonts w:asciiTheme="majorBidi" w:hAnsiTheme="majorBidi" w:cstheme="majorBidi"/>
          <w:bCs/>
          <w:sz w:val="22"/>
          <w:szCs w:val="22"/>
        </w:rPr>
      </w:pPr>
    </w:p>
    <w:sectPr w:rsidR="00537A27" w:rsidRPr="00537A27" w:rsidSect="005D0BE4">
      <w:pgSz w:w="11907" w:h="16840" w:code="9"/>
      <w:pgMar w:top="1440" w:right="1440" w:bottom="1440" w:left="1440" w:header="720" w:footer="567"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BCA" w:rsidRDefault="00125BCA">
      <w:pPr>
        <w:spacing w:after="0" w:line="240" w:lineRule="auto"/>
      </w:pPr>
      <w:r>
        <w:separator/>
      </w:r>
    </w:p>
  </w:endnote>
  <w:endnote w:type="continuationSeparator" w:id="0">
    <w:p w:rsidR="00125BCA" w:rsidRDefault="00125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0923446"/>
      <w:docPartObj>
        <w:docPartGallery w:val="Page Numbers (Bottom of Page)"/>
        <w:docPartUnique/>
      </w:docPartObj>
    </w:sdtPr>
    <w:sdtEndPr>
      <w:rPr>
        <w:rFonts w:ascii="Times New Roman" w:hAnsi="Times New Roman" w:cs="Times New Roman"/>
        <w:noProof/>
        <w:color w:val="FFFFFF" w:themeColor="background1"/>
      </w:rPr>
    </w:sdtEndPr>
    <w:sdtContent>
      <w:p w:rsidR="00985014" w:rsidRPr="009D69AF" w:rsidRDefault="00985014">
        <w:pPr>
          <w:pStyle w:val="Footer"/>
          <w:jc w:val="center"/>
          <w:rPr>
            <w:rFonts w:ascii="Times New Roman" w:hAnsi="Times New Roman" w:cs="Times New Roman"/>
            <w:color w:val="FFFFFF" w:themeColor="background1"/>
          </w:rPr>
        </w:pPr>
        <w:r>
          <w:rPr>
            <w:rFonts w:ascii="Times New Roman" w:hAnsi="Times New Roman" w:cs="Times New Roman"/>
            <w:noProof/>
            <w:color w:val="FFFFFF" w:themeColor="background1"/>
            <w:sz w:val="24"/>
            <w:szCs w:val="24"/>
          </w:rPr>
          <mc:AlternateContent>
            <mc:Choice Requires="wps">
              <w:drawing>
                <wp:anchor distT="0" distB="0" distL="114300" distR="114300" simplePos="0" relativeHeight="251660288" behindDoc="1" locked="0" layoutInCell="1" allowOverlap="1" wp14:anchorId="4A8A2017" wp14:editId="2FFE0034">
                  <wp:simplePos x="0" y="0"/>
                  <wp:positionH relativeFrom="column">
                    <wp:posOffset>1799590</wp:posOffset>
                  </wp:positionH>
                  <wp:positionV relativeFrom="paragraph">
                    <wp:posOffset>12700</wp:posOffset>
                  </wp:positionV>
                  <wp:extent cx="2130425" cy="215265"/>
                  <wp:effectExtent l="0" t="0" r="22225" b="133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0425" cy="215265"/>
                          </a:xfrm>
                          <a:prstGeom prst="rect">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6E6340" id="Rectangle 9" o:spid="_x0000_s1026" style="position:absolute;margin-left:141.7pt;margin-top:1pt;width:167.75pt;height:1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" fillcolor="#2f5496 [2408]" strokecolor="#2f5496 [2408]" strokeweight="1pt">
                  <v:path arrowok="t"/>
                </v:rect>
              </w:pict>
            </mc:Fallback>
          </mc:AlternateContent>
        </w:r>
        <w:r>
          <w:rPr>
            <w:rFonts w:ascii="Times New Roman" w:hAnsi="Times New Roman" w:cs="Times New Roman"/>
            <w:noProof/>
            <w:color w:val="FFFFFF" w:themeColor="background1"/>
            <w:sz w:val="24"/>
            <w:szCs w:val="24"/>
          </w:rPr>
          <mc:AlternateContent>
            <mc:Choice Requires="wps">
              <w:drawing>
                <wp:anchor distT="4294967295" distB="4294967295" distL="114300" distR="114300" simplePos="0" relativeHeight="251659264" behindDoc="0" locked="0" layoutInCell="1" allowOverlap="1" wp14:anchorId="3E5A894E" wp14:editId="32525AF1">
                  <wp:simplePos x="0" y="0"/>
                  <wp:positionH relativeFrom="column">
                    <wp:posOffset>-175895</wp:posOffset>
                  </wp:positionH>
                  <wp:positionV relativeFrom="paragraph">
                    <wp:posOffset>1269</wp:posOffset>
                  </wp:positionV>
                  <wp:extent cx="5956300" cy="0"/>
                  <wp:effectExtent l="0" t="0" r="25400" b="1905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DEED0B" id="_x0000_t32" coordsize="21600,21600" o:spt="32" o:oned="t" path="m,l21600,21600e" filled="f">
                  <v:path arrowok="t" fillok="f" o:connecttype="none"/>
                  <o:lock v:ext="edit" shapetype="t"/>
                </v:shapetype>
                <v:shape id="AutoShape 6" o:spid="_x0000_s1026" type="#_x0000_t32" style="position:absolute;margin-left:-13.85pt;margin-top:.1pt;width:46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" strokeweight="1pt"/>
              </w:pict>
            </mc:Fallback>
          </mc:AlternateContent>
        </w:r>
        <w:r>
          <w:rPr>
            <w:rFonts w:ascii="Times New Roman" w:hAnsi="Times New Roman" w:cs="Times New Roman"/>
            <w:color w:val="FFFFFF" w:themeColor="background1"/>
          </w:rPr>
          <w:t>1</w:t>
        </w:r>
      </w:p>
    </w:sdtContent>
  </w:sdt>
  <w:p w:rsidR="00985014" w:rsidRDefault="009850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BCA" w:rsidRDefault="00125BCA">
      <w:pPr>
        <w:spacing w:after="0" w:line="240" w:lineRule="auto"/>
      </w:pPr>
      <w:r>
        <w:separator/>
      </w:r>
    </w:p>
  </w:footnote>
  <w:footnote w:type="continuationSeparator" w:id="0">
    <w:p w:rsidR="00125BCA" w:rsidRDefault="00125B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014" w:rsidRPr="001269AB" w:rsidRDefault="00985014" w:rsidP="00BA432B">
    <w:pPr>
      <w:pStyle w:val="Header"/>
      <w:ind w:right="-187"/>
      <w:rPr>
        <w:rFonts w:ascii="Times New Roman" w:hAnsi="Times New Roman" w:cs="Times New Roman"/>
        <w:i/>
        <w:sz w:val="20"/>
        <w:szCs w:val="20"/>
      </w:rPr>
    </w:pPr>
    <w:r>
      <w:rPr>
        <w:rFonts w:ascii="Times New Roman" w:hAnsi="Times New Roman" w:cs="Times New Roman"/>
        <w:i/>
        <w:sz w:val="20"/>
        <w:szCs w:val="20"/>
      </w:rPr>
      <w:t>Amal, S.</w:t>
    </w:r>
    <w:r w:rsidRPr="001269AB">
      <w:rPr>
        <w:rFonts w:ascii="Times New Roman" w:hAnsi="Times New Roman" w:cs="Times New Roman"/>
        <w:i/>
        <w:sz w:val="20"/>
        <w:szCs w:val="20"/>
      </w:rPr>
      <w:t xml:space="preserve"> et al.; </w:t>
    </w:r>
    <w:r>
      <w:rPr>
        <w:rFonts w:ascii="Times New Roman" w:hAnsi="Times New Roman" w:cs="Times New Roman"/>
        <w:i/>
        <w:sz w:val="20"/>
        <w:szCs w:val="20"/>
      </w:rPr>
      <w:t xml:space="preserve">Uji toksisitas akut </w:t>
    </w:r>
    <w:proofErr w:type="gramStart"/>
    <w:r>
      <w:rPr>
        <w:rFonts w:ascii="Times New Roman" w:hAnsi="Times New Roman" w:cs="Times New Roman"/>
        <w:i/>
        <w:sz w:val="20"/>
        <w:szCs w:val="20"/>
      </w:rPr>
      <w:t xml:space="preserve">… </w:t>
    </w:r>
    <w:r w:rsidRPr="001269AB">
      <w:rPr>
        <w:rFonts w:ascii="Times New Roman" w:hAnsi="Times New Roman" w:cs="Times New Roman"/>
        <w:i/>
        <w:sz w:val="20"/>
        <w:szCs w:val="20"/>
      </w:rPr>
      <w:t xml:space="preserve"> Journal</w:t>
    </w:r>
    <w:proofErr w:type="gramEnd"/>
    <w:r w:rsidRPr="001269AB">
      <w:rPr>
        <w:rFonts w:ascii="Times New Roman" w:hAnsi="Times New Roman" w:cs="Times New Roman"/>
        <w:i/>
        <w:sz w:val="20"/>
        <w:szCs w:val="20"/>
      </w:rPr>
      <w:t xml:space="preserve"> of Pharmac</w:t>
    </w:r>
    <w:r>
      <w:rPr>
        <w:rFonts w:ascii="Times New Roman" w:hAnsi="Times New Roman" w:cs="Times New Roman"/>
        <w:i/>
        <w:sz w:val="20"/>
        <w:szCs w:val="20"/>
      </w:rPr>
      <w:t>opolium</w:t>
    </w:r>
    <w:r w:rsidRPr="001269AB">
      <w:rPr>
        <w:rFonts w:ascii="Times New Roman" w:hAnsi="Times New Roman" w:cs="Times New Roman"/>
        <w:i/>
        <w:sz w:val="20"/>
        <w:szCs w:val="20"/>
      </w:rPr>
      <w:t xml:space="preserve">, </w:t>
    </w:r>
    <w:r>
      <w:rPr>
        <w:rFonts w:ascii="Times New Roman" w:hAnsi="Times New Roman" w:cs="Times New Roman"/>
        <w:i/>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067F8"/>
    <w:multiLevelType w:val="hybridMultilevel"/>
    <w:tmpl w:val="9C62D6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1A2DC1"/>
    <w:multiLevelType w:val="hybridMultilevel"/>
    <w:tmpl w:val="E912FE60"/>
    <w:lvl w:ilvl="0" w:tplc="54F47886">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A1847EF"/>
    <w:multiLevelType w:val="hybridMultilevel"/>
    <w:tmpl w:val="2C505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6A04A4"/>
    <w:multiLevelType w:val="hybridMultilevel"/>
    <w:tmpl w:val="4F6A138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1D7F55F2"/>
    <w:multiLevelType w:val="hybridMultilevel"/>
    <w:tmpl w:val="D3029B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nsid w:val="49FB5E9F"/>
    <w:multiLevelType w:val="hybridMultilevel"/>
    <w:tmpl w:val="42A2B9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BDE435B"/>
    <w:multiLevelType w:val="hybridMultilevel"/>
    <w:tmpl w:val="C86451CE"/>
    <w:lvl w:ilvl="0" w:tplc="B5C0196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54FD30F0"/>
    <w:multiLevelType w:val="hybridMultilevel"/>
    <w:tmpl w:val="4A94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A57949"/>
    <w:multiLevelType w:val="hybridMultilevel"/>
    <w:tmpl w:val="42A2B9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C2C3EA4"/>
    <w:multiLevelType w:val="hybridMultilevel"/>
    <w:tmpl w:val="B864781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6F6137BE"/>
    <w:multiLevelType w:val="hybridMultilevel"/>
    <w:tmpl w:val="84401914"/>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1">
    <w:nsid w:val="7A056E73"/>
    <w:multiLevelType w:val="hybridMultilevel"/>
    <w:tmpl w:val="E676C192"/>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2">
    <w:nsid w:val="7F3859D9"/>
    <w:multiLevelType w:val="hybridMultilevel"/>
    <w:tmpl w:val="84FC4052"/>
    <w:lvl w:ilvl="0" w:tplc="8B4A015C">
      <w:start w:val="1"/>
      <w:numFmt w:val="upperLetter"/>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num w:numId="1">
    <w:abstractNumId w:val="7"/>
  </w:num>
  <w:num w:numId="2">
    <w:abstractNumId w:val="2"/>
  </w:num>
  <w:num w:numId="3">
    <w:abstractNumId w:val="8"/>
  </w:num>
  <w:num w:numId="4">
    <w:abstractNumId w:val="1"/>
  </w:num>
  <w:num w:numId="5">
    <w:abstractNumId w:val="3"/>
  </w:num>
  <w:num w:numId="6">
    <w:abstractNumId w:val="5"/>
  </w:num>
  <w:num w:numId="7">
    <w:abstractNumId w:val="9"/>
  </w:num>
  <w:num w:numId="8">
    <w:abstractNumId w:val="6"/>
  </w:num>
  <w:num w:numId="9">
    <w:abstractNumId w:val="12"/>
  </w:num>
  <w:num w:numId="10">
    <w:abstractNumId w:val="0"/>
  </w:num>
  <w:num w:numId="11">
    <w:abstractNumId w:val="11"/>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F3"/>
    <w:rsid w:val="00007CBB"/>
    <w:rsid w:val="00011EDC"/>
    <w:rsid w:val="00013A5D"/>
    <w:rsid w:val="00025C0C"/>
    <w:rsid w:val="000536CD"/>
    <w:rsid w:val="000556B5"/>
    <w:rsid w:val="00063974"/>
    <w:rsid w:val="000668FF"/>
    <w:rsid w:val="000A7618"/>
    <w:rsid w:val="000C1625"/>
    <w:rsid w:val="000D5BE7"/>
    <w:rsid w:val="000E1230"/>
    <w:rsid w:val="000F3BCF"/>
    <w:rsid w:val="000F3EFE"/>
    <w:rsid w:val="000F70DA"/>
    <w:rsid w:val="00101ABC"/>
    <w:rsid w:val="00103CCE"/>
    <w:rsid w:val="00115D74"/>
    <w:rsid w:val="00125BCA"/>
    <w:rsid w:val="001269AB"/>
    <w:rsid w:val="00130C90"/>
    <w:rsid w:val="0016509D"/>
    <w:rsid w:val="001838A3"/>
    <w:rsid w:val="00197519"/>
    <w:rsid w:val="001E3530"/>
    <w:rsid w:val="001F1E01"/>
    <w:rsid w:val="001F2F58"/>
    <w:rsid w:val="0020657B"/>
    <w:rsid w:val="0021698A"/>
    <w:rsid w:val="002243AC"/>
    <w:rsid w:val="00232995"/>
    <w:rsid w:val="0025010C"/>
    <w:rsid w:val="0025768C"/>
    <w:rsid w:val="00275B06"/>
    <w:rsid w:val="0028582A"/>
    <w:rsid w:val="00290C8F"/>
    <w:rsid w:val="002B2EDC"/>
    <w:rsid w:val="002C6AF9"/>
    <w:rsid w:val="002D3EBA"/>
    <w:rsid w:val="002E26EC"/>
    <w:rsid w:val="002F0110"/>
    <w:rsid w:val="0032020E"/>
    <w:rsid w:val="0033686E"/>
    <w:rsid w:val="00344C42"/>
    <w:rsid w:val="00347340"/>
    <w:rsid w:val="00377D53"/>
    <w:rsid w:val="0039386B"/>
    <w:rsid w:val="003A687E"/>
    <w:rsid w:val="003D6C07"/>
    <w:rsid w:val="004001C5"/>
    <w:rsid w:val="004026FB"/>
    <w:rsid w:val="00412181"/>
    <w:rsid w:val="00415A24"/>
    <w:rsid w:val="00425CAF"/>
    <w:rsid w:val="00427C7F"/>
    <w:rsid w:val="00474032"/>
    <w:rsid w:val="00477E4C"/>
    <w:rsid w:val="004842A6"/>
    <w:rsid w:val="00484BFC"/>
    <w:rsid w:val="004A399A"/>
    <w:rsid w:val="004B3A0E"/>
    <w:rsid w:val="004B6EA5"/>
    <w:rsid w:val="004D26A2"/>
    <w:rsid w:val="004D76C2"/>
    <w:rsid w:val="004D7871"/>
    <w:rsid w:val="004E5FCB"/>
    <w:rsid w:val="004E7332"/>
    <w:rsid w:val="005114D4"/>
    <w:rsid w:val="00516A99"/>
    <w:rsid w:val="00516FCE"/>
    <w:rsid w:val="00536031"/>
    <w:rsid w:val="00537A27"/>
    <w:rsid w:val="00553E06"/>
    <w:rsid w:val="00555BD2"/>
    <w:rsid w:val="00555D08"/>
    <w:rsid w:val="00584148"/>
    <w:rsid w:val="00585477"/>
    <w:rsid w:val="00594AEF"/>
    <w:rsid w:val="00594F86"/>
    <w:rsid w:val="005B0E0B"/>
    <w:rsid w:val="005C7485"/>
    <w:rsid w:val="005D0BE4"/>
    <w:rsid w:val="0060268E"/>
    <w:rsid w:val="006069D7"/>
    <w:rsid w:val="006101FF"/>
    <w:rsid w:val="0062174F"/>
    <w:rsid w:val="0063325A"/>
    <w:rsid w:val="00642D41"/>
    <w:rsid w:val="00644591"/>
    <w:rsid w:val="00654C89"/>
    <w:rsid w:val="00677CED"/>
    <w:rsid w:val="00687DC3"/>
    <w:rsid w:val="00693F40"/>
    <w:rsid w:val="006D5A7B"/>
    <w:rsid w:val="00701B8B"/>
    <w:rsid w:val="007045C5"/>
    <w:rsid w:val="00711970"/>
    <w:rsid w:val="00722583"/>
    <w:rsid w:val="00730017"/>
    <w:rsid w:val="00740AD2"/>
    <w:rsid w:val="007607A4"/>
    <w:rsid w:val="00764C92"/>
    <w:rsid w:val="007675C4"/>
    <w:rsid w:val="007725C1"/>
    <w:rsid w:val="00785EE9"/>
    <w:rsid w:val="00794C56"/>
    <w:rsid w:val="00796A08"/>
    <w:rsid w:val="0079763E"/>
    <w:rsid w:val="007A129A"/>
    <w:rsid w:val="007A227A"/>
    <w:rsid w:val="007A2EED"/>
    <w:rsid w:val="007B236F"/>
    <w:rsid w:val="007D2854"/>
    <w:rsid w:val="007D28D1"/>
    <w:rsid w:val="00805835"/>
    <w:rsid w:val="00810B41"/>
    <w:rsid w:val="008222C6"/>
    <w:rsid w:val="0083083A"/>
    <w:rsid w:val="008521AD"/>
    <w:rsid w:val="008527EC"/>
    <w:rsid w:val="00862B3C"/>
    <w:rsid w:val="008859C3"/>
    <w:rsid w:val="00885D10"/>
    <w:rsid w:val="00890814"/>
    <w:rsid w:val="0089199F"/>
    <w:rsid w:val="00896D8F"/>
    <w:rsid w:val="008B6A58"/>
    <w:rsid w:val="008E38B8"/>
    <w:rsid w:val="00912F56"/>
    <w:rsid w:val="0092102F"/>
    <w:rsid w:val="009268EB"/>
    <w:rsid w:val="00935D50"/>
    <w:rsid w:val="00957085"/>
    <w:rsid w:val="00961367"/>
    <w:rsid w:val="00967022"/>
    <w:rsid w:val="00975D4B"/>
    <w:rsid w:val="00985014"/>
    <w:rsid w:val="0099374B"/>
    <w:rsid w:val="009D69AF"/>
    <w:rsid w:val="009E1F81"/>
    <w:rsid w:val="00A424C9"/>
    <w:rsid w:val="00A46107"/>
    <w:rsid w:val="00A5093B"/>
    <w:rsid w:val="00A65F80"/>
    <w:rsid w:val="00A7022F"/>
    <w:rsid w:val="00A73222"/>
    <w:rsid w:val="00A8754B"/>
    <w:rsid w:val="00A9491D"/>
    <w:rsid w:val="00A956DC"/>
    <w:rsid w:val="00A958BE"/>
    <w:rsid w:val="00AA279F"/>
    <w:rsid w:val="00AA703C"/>
    <w:rsid w:val="00AC3414"/>
    <w:rsid w:val="00AD7479"/>
    <w:rsid w:val="00AE1E7E"/>
    <w:rsid w:val="00AE4B93"/>
    <w:rsid w:val="00AE53FE"/>
    <w:rsid w:val="00B06480"/>
    <w:rsid w:val="00B10750"/>
    <w:rsid w:val="00B10F7A"/>
    <w:rsid w:val="00B21462"/>
    <w:rsid w:val="00B4734D"/>
    <w:rsid w:val="00B66CB6"/>
    <w:rsid w:val="00B758E9"/>
    <w:rsid w:val="00B95CD6"/>
    <w:rsid w:val="00BA432B"/>
    <w:rsid w:val="00BB7E68"/>
    <w:rsid w:val="00BC479D"/>
    <w:rsid w:val="00BD7D22"/>
    <w:rsid w:val="00BF40A6"/>
    <w:rsid w:val="00C0403B"/>
    <w:rsid w:val="00C0538D"/>
    <w:rsid w:val="00C26558"/>
    <w:rsid w:val="00C4270D"/>
    <w:rsid w:val="00C42DAE"/>
    <w:rsid w:val="00C540C6"/>
    <w:rsid w:val="00C91F76"/>
    <w:rsid w:val="00C93F61"/>
    <w:rsid w:val="00C95F90"/>
    <w:rsid w:val="00CB77EE"/>
    <w:rsid w:val="00CC61BD"/>
    <w:rsid w:val="00CD167B"/>
    <w:rsid w:val="00CE22C3"/>
    <w:rsid w:val="00CE6727"/>
    <w:rsid w:val="00CE6F7B"/>
    <w:rsid w:val="00CE76AF"/>
    <w:rsid w:val="00CF13FB"/>
    <w:rsid w:val="00CF1D99"/>
    <w:rsid w:val="00D05EEB"/>
    <w:rsid w:val="00D155C7"/>
    <w:rsid w:val="00D256C4"/>
    <w:rsid w:val="00D336C6"/>
    <w:rsid w:val="00D51E55"/>
    <w:rsid w:val="00D637AD"/>
    <w:rsid w:val="00D81AF4"/>
    <w:rsid w:val="00D86CD5"/>
    <w:rsid w:val="00D94616"/>
    <w:rsid w:val="00DA1F90"/>
    <w:rsid w:val="00DB2B31"/>
    <w:rsid w:val="00DB5492"/>
    <w:rsid w:val="00DB61EB"/>
    <w:rsid w:val="00DC3769"/>
    <w:rsid w:val="00DC6FA9"/>
    <w:rsid w:val="00DD52E0"/>
    <w:rsid w:val="00DE7452"/>
    <w:rsid w:val="00DF3A49"/>
    <w:rsid w:val="00E065F3"/>
    <w:rsid w:val="00E15A0F"/>
    <w:rsid w:val="00E2070E"/>
    <w:rsid w:val="00E27AB5"/>
    <w:rsid w:val="00E34C5F"/>
    <w:rsid w:val="00E47F16"/>
    <w:rsid w:val="00E5526C"/>
    <w:rsid w:val="00E644F8"/>
    <w:rsid w:val="00E64DA5"/>
    <w:rsid w:val="00E701D5"/>
    <w:rsid w:val="00E71B67"/>
    <w:rsid w:val="00E71E77"/>
    <w:rsid w:val="00EA1338"/>
    <w:rsid w:val="00EC4F62"/>
    <w:rsid w:val="00EE49A5"/>
    <w:rsid w:val="00EE4C88"/>
    <w:rsid w:val="00EE5679"/>
    <w:rsid w:val="00F427F6"/>
    <w:rsid w:val="00F44846"/>
    <w:rsid w:val="00F62B18"/>
    <w:rsid w:val="00F66EB4"/>
    <w:rsid w:val="00F743F1"/>
    <w:rsid w:val="00F97E81"/>
    <w:rsid w:val="00FA6A18"/>
    <w:rsid w:val="00FB20CF"/>
    <w:rsid w:val="00FD7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CC6549-20AC-4E39-84DB-D9FE981E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5F3"/>
    <w:pPr>
      <w:spacing w:after="200" w:line="288" w:lineRule="auto"/>
    </w:pPr>
    <w:rPr>
      <w:rFonts w:eastAsiaTheme="minorEastAsia"/>
      <w:sz w:val="21"/>
      <w:szCs w:val="21"/>
    </w:rPr>
  </w:style>
  <w:style w:type="paragraph" w:styleId="Heading1">
    <w:name w:val="heading 1"/>
    <w:basedOn w:val="Normal"/>
    <w:next w:val="Normal"/>
    <w:link w:val="Heading1Char"/>
    <w:uiPriority w:val="9"/>
    <w:qFormat/>
    <w:rsid w:val="00E065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65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5F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65F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99"/>
    <w:rsid w:val="00E06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065F3"/>
    <w:rPr>
      <w:color w:val="0563C1" w:themeColor="hyperlink"/>
      <w:u w:val="single"/>
    </w:rPr>
  </w:style>
  <w:style w:type="paragraph" w:customStyle="1" w:styleId="Default">
    <w:name w:val="Default"/>
    <w:rsid w:val="00E065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oterChar">
    <w:name w:val="Footer Char"/>
    <w:basedOn w:val="DefaultParagraphFont"/>
    <w:link w:val="Footer"/>
    <w:uiPriority w:val="99"/>
    <w:rsid w:val="00E065F3"/>
  </w:style>
  <w:style w:type="paragraph" w:styleId="Footer">
    <w:name w:val="footer"/>
    <w:basedOn w:val="Normal"/>
    <w:link w:val="FooterChar"/>
    <w:uiPriority w:val="99"/>
    <w:unhideWhenUsed/>
    <w:rsid w:val="00E065F3"/>
    <w:pPr>
      <w:tabs>
        <w:tab w:val="center" w:pos="4680"/>
        <w:tab w:val="right" w:pos="9360"/>
      </w:tabs>
      <w:spacing w:after="0" w:line="240" w:lineRule="auto"/>
    </w:pPr>
    <w:rPr>
      <w:rFonts w:eastAsiaTheme="minorHAnsi"/>
      <w:sz w:val="22"/>
      <w:szCs w:val="22"/>
    </w:rPr>
  </w:style>
  <w:style w:type="character" w:customStyle="1" w:styleId="FooterChar1">
    <w:name w:val="Footer Char1"/>
    <w:basedOn w:val="DefaultParagraphFont"/>
    <w:uiPriority w:val="99"/>
    <w:semiHidden/>
    <w:rsid w:val="00E065F3"/>
    <w:rPr>
      <w:rFonts w:eastAsiaTheme="minorEastAsia"/>
      <w:sz w:val="21"/>
      <w:szCs w:val="21"/>
    </w:rPr>
  </w:style>
  <w:style w:type="paragraph" w:styleId="ListParagraph">
    <w:name w:val="List Paragraph"/>
    <w:basedOn w:val="Normal"/>
    <w:uiPriority w:val="34"/>
    <w:qFormat/>
    <w:rsid w:val="00E065F3"/>
    <w:pPr>
      <w:ind w:left="720"/>
      <w:contextualSpacing/>
    </w:pPr>
  </w:style>
  <w:style w:type="character" w:customStyle="1" w:styleId="hps">
    <w:name w:val="hps"/>
    <w:basedOn w:val="DefaultParagraphFont"/>
    <w:rsid w:val="001F1E01"/>
  </w:style>
  <w:style w:type="paragraph" w:styleId="BalloonText">
    <w:name w:val="Balloon Text"/>
    <w:basedOn w:val="Normal"/>
    <w:link w:val="BalloonTextChar"/>
    <w:uiPriority w:val="99"/>
    <w:semiHidden/>
    <w:unhideWhenUsed/>
    <w:rsid w:val="00975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D4B"/>
    <w:rPr>
      <w:rFonts w:ascii="Tahoma" w:eastAsiaTheme="minorEastAsia" w:hAnsi="Tahoma" w:cs="Tahoma"/>
      <w:sz w:val="16"/>
      <w:szCs w:val="16"/>
    </w:rPr>
  </w:style>
  <w:style w:type="paragraph" w:styleId="Header">
    <w:name w:val="header"/>
    <w:basedOn w:val="Normal"/>
    <w:link w:val="HeaderChar"/>
    <w:uiPriority w:val="99"/>
    <w:unhideWhenUsed/>
    <w:rsid w:val="00DC6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FA9"/>
    <w:rPr>
      <w:rFonts w:eastAsiaTheme="minorEastAsia"/>
      <w:sz w:val="21"/>
      <w:szCs w:val="21"/>
    </w:rPr>
  </w:style>
  <w:style w:type="paragraph" w:styleId="NoSpacing">
    <w:name w:val="No Spacing"/>
    <w:uiPriority w:val="1"/>
    <w:qFormat/>
    <w:rsid w:val="00A9491D"/>
    <w:pPr>
      <w:spacing w:after="0" w:line="240" w:lineRule="auto"/>
    </w:pPr>
    <w:rPr>
      <w:rFonts w:ascii="Calibri" w:eastAsia="DengXian" w:hAnsi="Calibri" w:cs="Times New Roman"/>
      <w:lang w:eastAsia="zh-CN"/>
    </w:rPr>
  </w:style>
  <w:style w:type="table" w:customStyle="1" w:styleId="TableGrid1">
    <w:name w:val="Table Grid1"/>
    <w:basedOn w:val="TableNormal"/>
    <w:next w:val="TableGrid"/>
    <w:uiPriority w:val="39"/>
    <w:rsid w:val="00C95F90"/>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D26A2"/>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4573/altex.1609121" TargetMode="External"/><Relationship Id="rId18" Type="http://schemas.openxmlformats.org/officeDocument/2006/relationships/hyperlink" Target="https://doi.org/10.14710/jksa.16.3.69-7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24198/mfarmasetika.v6i0" TargetMode="External"/><Relationship Id="rId17" Type="http://schemas.openxmlformats.org/officeDocument/2006/relationships/hyperlink" Target="http://dx.doi.org/10.29313/.v0i0.7935" TargetMode="External"/><Relationship Id="rId2" Type="http://schemas.openxmlformats.org/officeDocument/2006/relationships/numbering" Target="numbering.xml"/><Relationship Id="rId16" Type="http://schemas.openxmlformats.org/officeDocument/2006/relationships/hyperlink" Target="https://doi.org/10.35814/jifi.v16i1.4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doi.org/10.3390/separations8020012" TargetMode="External"/><Relationship Id="rId10" Type="http://schemas.openxmlformats.org/officeDocument/2006/relationships/footer" Target="footer1.xml"/><Relationship Id="rId19" Type="http://schemas.openxmlformats.org/officeDocument/2006/relationships/hyperlink" Target="https://doi.org/10.15416/ijpst.v1i2.751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36805/jbf.v1i2.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8ED72-D09F-4DFB-AAEF-524AAFAC1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4225</Words>
  <Characters>24087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 Asri</dc:creator>
  <cp:keywords/>
  <dc:description/>
  <cp:lastModifiedBy>ASUS</cp:lastModifiedBy>
  <cp:revision>8</cp:revision>
  <cp:lastPrinted>2018-08-12T21:10:00Z</cp:lastPrinted>
  <dcterms:created xsi:type="dcterms:W3CDTF">2022-07-13T10:31:00Z</dcterms:created>
  <dcterms:modified xsi:type="dcterms:W3CDTF">2022-07-14T04:43:00Z</dcterms:modified>
</cp:coreProperties>
</file>