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57165631"/>
    <w:p w:rsidR="00007CBB" w:rsidRDefault="008521AD" w:rsidP="004E5FCB">
      <w:pPr>
        <w:spacing w:after="0" w:line="360" w:lineRule="auto"/>
        <w:ind w:right="-754"/>
        <w:jc w:val="right"/>
        <w:rPr>
          <w:rFonts w:ascii="Times New Roman" w:hAnsi="Times New Roman" w:cs="Times New Roman"/>
          <w:i/>
          <w:sz w:val="20"/>
          <w:szCs w:val="20"/>
        </w:rPr>
      </w:pPr>
      <w:r w:rsidRPr="00BA432B">
        <w:rPr>
          <w:rFonts w:ascii="Times New Roman" w:hAnsi="Times New Roman" w:cs="Times New Roman"/>
          <w:i/>
          <w:noProof/>
          <w:sz w:val="20"/>
          <w:szCs w:val="20"/>
          <w:lang w:val="id-ID" w:eastAsia="id-ID"/>
        </w:rPr>
        <mc:AlternateContent>
          <mc:Choice Requires="wps">
            <w:drawing>
              <wp:anchor distT="0" distB="0" distL="114300" distR="114300" simplePos="0" relativeHeight="251666432" behindDoc="0" locked="0" layoutInCell="1" allowOverlap="1" wp14:anchorId="56D39FC2" wp14:editId="0FA4B34A">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5526" w:rsidRPr="000A7618" w:rsidRDefault="00DA5526" w:rsidP="00BA432B">
                            <w:pPr>
                              <w:jc w:val="center"/>
                              <w:rPr>
                                <w:rFonts w:ascii="Times New Roman" w:hAnsi="Times New Roman" w:cs="Times New Roman"/>
                                <w:color w:val="1F3864" w:themeColor="accent5" w:themeShade="80"/>
                                <w:sz w:val="20"/>
                                <w:szCs w:val="20"/>
                              </w:rPr>
                            </w:pPr>
                            <w:r w:rsidRPr="000A7618">
                              <w:rPr>
                                <w:rFonts w:ascii="Times New Roman" w:hAnsi="Times New Roman" w:cs="Times New Roman"/>
                                <w:color w:val="1F3864" w:themeColor="accent5" w:themeShade="80"/>
                                <w:sz w:val="20"/>
                                <w:szCs w:val="20"/>
                              </w:rPr>
                              <w:t xml:space="preserve">p-ISSN: 2620-8563; </w:t>
                            </w:r>
                            <w:r w:rsidRPr="000A7618">
                              <w:rPr>
                                <w:rFonts w:ascii="Times New Roman" w:hAnsi="Times New Roman" w:cs="Times New Roman"/>
                                <w:bCs/>
                                <w:color w:val="1F3864" w:themeColor="accent5" w:themeShade="80"/>
                                <w:sz w:val="20"/>
                                <w:szCs w:val="20"/>
                              </w:rPr>
                              <w:t>e-ISSN: 2621-1521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39FC2" id="Rectangle 11" o:spid="_x0000_s1026" style="position:absolute;left:0;text-align:left;margin-left:342.1pt;margin-top:-40.85pt;width:172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" fillcolor="#9cc2e5 [1940]" strokecolor="#9cc2e5 [1940]" strokeweight="1pt">
                <v:textbox inset="0,0,0,0">
                  <w:txbxContent>
                    <w:p w:rsidR="00DA5526" w:rsidRPr="000A7618" w:rsidRDefault="00DA5526"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v:textbox>
              </v:rect>
            </w:pict>
          </mc:Fallback>
        </mc:AlternateContent>
      </w:r>
      <w:r w:rsidR="00BA432B" w:rsidRPr="00BA432B">
        <w:rPr>
          <w:rFonts w:ascii="Times New Roman" w:hAnsi="Times New Roman" w:cs="Times New Roman"/>
          <w:i/>
          <w:noProof/>
          <w:sz w:val="20"/>
          <w:szCs w:val="20"/>
          <w:lang w:val="id-ID" w:eastAsia="id-ID"/>
        </w:rPr>
        <mc:AlternateContent>
          <mc:Choice Requires="wps">
            <w:drawing>
              <wp:anchor distT="0" distB="0" distL="114300" distR="114300" simplePos="0" relativeHeight="251665408" behindDoc="1" locked="0" layoutInCell="1" allowOverlap="1" wp14:anchorId="3C7EE13E" wp14:editId="6A93ECAD">
                <wp:simplePos x="0" y="0"/>
                <wp:positionH relativeFrom="column">
                  <wp:posOffset>1256030</wp:posOffset>
                </wp:positionH>
                <wp:positionV relativeFrom="paragraph">
                  <wp:posOffset>-520370</wp:posOffset>
                </wp:positionV>
                <wp:extent cx="5271770" cy="1323975"/>
                <wp:effectExtent l="0" t="0" r="24130" b="285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70" cy="1323975"/>
                        </a:xfrm>
                        <a:prstGeom prst="rect">
                          <a:avLst/>
                        </a:prstGeom>
                        <a:solidFill>
                          <a:srgbClr val="CCECFF"/>
                        </a:solidFill>
                        <a:ln w="9525">
                          <a:solidFill>
                            <a:schemeClr val="tx2">
                              <a:lumMod val="20000"/>
                              <a:lumOff val="80000"/>
                            </a:schemeClr>
                          </a:solidFill>
                          <a:miter lim="800000"/>
                          <a:headEnd/>
                          <a:tailEnd/>
                        </a:ln>
                      </wps:spPr>
                      <wps:txbx>
                        <w:txbxContent>
                          <w:p w:rsidR="00DA5526" w:rsidRPr="008D04CF" w:rsidRDefault="00DA5526" w:rsidP="00BA432B">
                            <w:pPr>
                              <w:spacing w:after="0" w:line="240" w:lineRule="auto"/>
                              <w:rPr>
                                <w:rFonts w:ascii="Times New Roman" w:hAnsi="Times New Roman" w:cs="Times New Roman"/>
                                <w:b/>
                                <w:sz w:val="20"/>
                                <w:szCs w:val="20"/>
                              </w:rPr>
                            </w:pPr>
                          </w:p>
                          <w:p w:rsidR="00DA5526" w:rsidRPr="008D04CF" w:rsidRDefault="00DA5526" w:rsidP="00BA432B">
                            <w:pPr>
                              <w:rPr>
                                <w:sz w:val="20"/>
                                <w:szCs w:val="20"/>
                              </w:rPr>
                            </w:pPr>
                          </w:p>
                          <w:p w:rsidR="00DA5526" w:rsidRPr="008D04CF" w:rsidRDefault="00DA5526"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EE13E" id="Rectangle 14" o:spid="_x0000_s1027" style="position:absolute;left:0;text-align:left;margin-left:98.9pt;margin-top:-40.95pt;width:415.1pt;height:10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" fillcolor="#ccecff" strokecolor="#d5dce4 [671]">
                <v:textbox>
                  <w:txbxContent>
                    <w:p w:rsidR="00DA5526" w:rsidRPr="008D04CF" w:rsidRDefault="00DA5526" w:rsidP="00BA432B">
                      <w:pPr>
                        <w:spacing w:after="0" w:line="240" w:lineRule="auto"/>
                        <w:rPr>
                          <w:rFonts w:ascii="Times New Roman" w:hAnsi="Times New Roman" w:cs="Times New Roman"/>
                          <w:b/>
                          <w:sz w:val="20"/>
                          <w:szCs w:val="20"/>
                        </w:rPr>
                      </w:pPr>
                    </w:p>
                    <w:p w:rsidR="00DA5526" w:rsidRPr="008D04CF" w:rsidRDefault="00DA5526" w:rsidP="00BA432B">
                      <w:pPr>
                        <w:rPr>
                          <w:sz w:val="20"/>
                          <w:szCs w:val="20"/>
                        </w:rPr>
                      </w:pPr>
                    </w:p>
                    <w:p w:rsidR="00DA5526" w:rsidRPr="008D04CF" w:rsidRDefault="00DA5526" w:rsidP="00BA432B">
                      <w:pPr>
                        <w:rPr>
                          <w:sz w:val="20"/>
                          <w:szCs w:val="20"/>
                        </w:rPr>
                      </w:pPr>
                    </w:p>
                  </w:txbxContent>
                </v:textbox>
              </v:rect>
            </w:pict>
          </mc:Fallback>
        </mc:AlternateContent>
      </w:r>
      <w:r w:rsidR="00BA432B" w:rsidRPr="00BA432B">
        <w:rPr>
          <w:rFonts w:ascii="Times New Roman" w:hAnsi="Times New Roman" w:cs="Times New Roman"/>
          <w:i/>
          <w:noProof/>
          <w:sz w:val="20"/>
          <w:szCs w:val="20"/>
          <w:lang w:val="id-ID" w:eastAsia="id-ID"/>
        </w:rPr>
        <w:drawing>
          <wp:anchor distT="0" distB="0" distL="114300" distR="114300" simplePos="0" relativeHeight="251664384" behindDoc="0" locked="0" layoutInCell="1" allowOverlap="1" wp14:anchorId="47EB8AEE" wp14:editId="323D9D62">
            <wp:simplePos x="0" y="0"/>
            <wp:positionH relativeFrom="column">
              <wp:posOffset>-811530</wp:posOffset>
            </wp:positionH>
            <wp:positionV relativeFrom="paragraph">
              <wp:posOffset>-526415</wp:posOffset>
            </wp:positionV>
            <wp:extent cx="2078355" cy="13176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1317625"/>
                    </a:xfrm>
                    <a:prstGeom prst="rect">
                      <a:avLst/>
                    </a:prstGeom>
                  </pic:spPr>
                </pic:pic>
              </a:graphicData>
            </a:graphic>
            <wp14:sizeRelH relativeFrom="page">
              <wp14:pctWidth>0</wp14:pctWidth>
            </wp14:sizeRelH>
            <wp14:sizeRelV relativeFrom="page">
              <wp14:pctHeight>0</wp14:pctHeight>
            </wp14:sizeRelV>
          </wp:anchor>
        </w:drawing>
      </w:r>
      <w:r w:rsidR="00B1231E">
        <w:rPr>
          <w:rFonts w:ascii="Times New Roman" w:hAnsi="Times New Roman" w:cs="Times New Roman"/>
          <w:i/>
          <w:sz w:val="20"/>
          <w:szCs w:val="20"/>
        </w:rPr>
        <w:t>Deanita</w:t>
      </w:r>
      <w:r w:rsidR="00007CBB" w:rsidRPr="008527EC">
        <w:rPr>
          <w:rFonts w:ascii="Times New Roman" w:hAnsi="Times New Roman" w:cs="Times New Roman"/>
          <w:i/>
          <w:sz w:val="20"/>
          <w:szCs w:val="20"/>
        </w:rPr>
        <w:t xml:space="preserve"> et al./</w:t>
      </w:r>
      <w:r w:rsidR="00007CBB">
        <w:rPr>
          <w:rFonts w:ascii="Times New Roman" w:hAnsi="Times New Roman" w:cs="Times New Roman"/>
          <w:i/>
          <w:sz w:val="20"/>
          <w:szCs w:val="20"/>
        </w:rPr>
        <w:t>Journal of Pharmac</w:t>
      </w:r>
      <w:r w:rsidR="00BA432B">
        <w:rPr>
          <w:rFonts w:ascii="Times New Roman" w:hAnsi="Times New Roman" w:cs="Times New Roman"/>
          <w:i/>
          <w:sz w:val="20"/>
          <w:szCs w:val="20"/>
        </w:rPr>
        <w:t>opolium</w:t>
      </w:r>
      <w:r w:rsidR="00B1231E">
        <w:rPr>
          <w:rFonts w:ascii="Times New Roman" w:hAnsi="Times New Roman" w:cs="Times New Roman"/>
          <w:i/>
          <w:sz w:val="20"/>
          <w:szCs w:val="20"/>
        </w:rPr>
        <w:t>, Volume 5</w:t>
      </w:r>
      <w:r w:rsidR="00007CBB">
        <w:rPr>
          <w:rFonts w:ascii="Times New Roman" w:hAnsi="Times New Roman" w:cs="Times New Roman"/>
          <w:i/>
          <w:sz w:val="20"/>
          <w:szCs w:val="20"/>
        </w:rPr>
        <w:t xml:space="preserve">, No. </w:t>
      </w:r>
      <w:r w:rsidR="006101FF">
        <w:rPr>
          <w:rFonts w:ascii="Times New Roman" w:hAnsi="Times New Roman" w:cs="Times New Roman"/>
          <w:i/>
          <w:sz w:val="20"/>
          <w:szCs w:val="20"/>
        </w:rPr>
        <w:t>2</w:t>
      </w:r>
      <w:r w:rsidR="00007CBB">
        <w:rPr>
          <w:rFonts w:ascii="Times New Roman" w:hAnsi="Times New Roman" w:cs="Times New Roman"/>
          <w:i/>
          <w:sz w:val="20"/>
          <w:szCs w:val="20"/>
        </w:rPr>
        <w:t xml:space="preserve">, </w:t>
      </w:r>
      <w:r w:rsidR="006101FF">
        <w:rPr>
          <w:rFonts w:ascii="Times New Roman" w:hAnsi="Times New Roman" w:cs="Times New Roman"/>
          <w:i/>
          <w:sz w:val="20"/>
          <w:szCs w:val="20"/>
        </w:rPr>
        <w:t>Agustus</w:t>
      </w:r>
      <w:r w:rsidR="00007CBB">
        <w:rPr>
          <w:rFonts w:ascii="Times New Roman" w:hAnsi="Times New Roman" w:cs="Times New Roman"/>
          <w:i/>
          <w:sz w:val="20"/>
          <w:szCs w:val="20"/>
        </w:rPr>
        <w:t xml:space="preserve"> 2</w:t>
      </w:r>
      <w:r w:rsidR="00B1231E">
        <w:rPr>
          <w:rFonts w:ascii="Times New Roman" w:hAnsi="Times New Roman" w:cs="Times New Roman"/>
          <w:i/>
          <w:sz w:val="20"/>
          <w:szCs w:val="20"/>
        </w:rPr>
        <w:t>022</w:t>
      </w:r>
      <w:r w:rsidR="00007CBB">
        <w:rPr>
          <w:rFonts w:ascii="Times New Roman" w:hAnsi="Times New Roman" w:cs="Times New Roman"/>
          <w:i/>
          <w:sz w:val="20"/>
          <w:szCs w:val="20"/>
        </w:rPr>
        <w:t xml:space="preserve">, </w:t>
      </w:r>
    </w:p>
    <w:p w:rsidR="00007CBB" w:rsidRDefault="00007CBB" w:rsidP="004E5FCB">
      <w:pPr>
        <w:pStyle w:val="Header"/>
        <w:ind w:right="-754"/>
        <w:jc w:val="right"/>
        <w:rPr>
          <w:rFonts w:ascii="Times New Roman" w:hAnsi="Times New Roman" w:cs="Times New Roman"/>
          <w:i/>
          <w:sz w:val="20"/>
          <w:szCs w:val="20"/>
        </w:rPr>
      </w:pPr>
    </w:p>
    <w:p w:rsidR="001E3530" w:rsidRDefault="001E3530" w:rsidP="004E5FCB">
      <w:pPr>
        <w:pStyle w:val="Header"/>
        <w:ind w:right="-754"/>
        <w:jc w:val="right"/>
        <w:rPr>
          <w:rFonts w:ascii="Times New Roman" w:hAnsi="Times New Roman" w:cs="Times New Roman"/>
          <w:i/>
          <w:sz w:val="20"/>
          <w:szCs w:val="20"/>
        </w:rPr>
      </w:pPr>
    </w:p>
    <w:p w:rsidR="00E2070E" w:rsidRPr="001E3530" w:rsidRDefault="00007CBB" w:rsidP="004E5FCB">
      <w:pPr>
        <w:pStyle w:val="Header"/>
        <w:ind w:right="-754"/>
        <w:jc w:val="right"/>
        <w:rPr>
          <w:rFonts w:ascii="Times New Roman" w:hAnsi="Times New Roman" w:cs="Times New Roman"/>
          <w:i/>
          <w:sz w:val="20"/>
          <w:szCs w:val="20"/>
        </w:rPr>
      </w:pPr>
      <w:r>
        <w:rPr>
          <w:rFonts w:ascii="Times New Roman" w:hAnsi="Times New Roman" w:cs="Times New Roman"/>
          <w:i/>
          <w:sz w:val="20"/>
          <w:szCs w:val="20"/>
        </w:rPr>
        <w:t xml:space="preserve">Available online at Website: </w:t>
      </w:r>
      <w:r w:rsidRPr="00E2070E">
        <w:rPr>
          <w:rFonts w:ascii="Times New Roman" w:hAnsi="Times New Roman" w:cs="Times New Roman"/>
          <w:i/>
          <w:sz w:val="20"/>
          <w:szCs w:val="20"/>
        </w:rPr>
        <w:t>http://ejurnal.stikes-bth.ac.id/index.php/</w:t>
      </w:r>
      <w:r w:rsidR="004E5FCB">
        <w:rPr>
          <w:rFonts w:ascii="Times New Roman" w:hAnsi="Times New Roman" w:cs="Times New Roman"/>
          <w:i/>
          <w:sz w:val="20"/>
          <w:szCs w:val="20"/>
        </w:rPr>
        <w:t>P3M_JoP</w:t>
      </w:r>
    </w:p>
    <w:p w:rsidR="008527EC" w:rsidRDefault="00B10F7A" w:rsidP="008E38B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294967295" distB="4294967295" distL="114300" distR="114300" simplePos="0" relativeHeight="251661312" behindDoc="0" locked="0" layoutInCell="1" allowOverlap="1" wp14:anchorId="00CB990A" wp14:editId="1DBABF58">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D862A1"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Fa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" strokeweight="1pt"/>
            </w:pict>
          </mc:Fallback>
        </mc:AlternateContent>
      </w:r>
    </w:p>
    <w:p w:rsidR="006101FF" w:rsidRPr="00B1231E" w:rsidRDefault="00890814" w:rsidP="006101FF">
      <w:pPr>
        <w:spacing w:after="0" w:line="240" w:lineRule="auto"/>
        <w:jc w:val="center"/>
        <w:rPr>
          <w:rFonts w:ascii="Times New Roman" w:hAnsi="Times New Roman" w:cs="Times New Roman"/>
          <w:b/>
          <w:sz w:val="24"/>
          <w:szCs w:val="24"/>
        </w:rPr>
      </w:pPr>
      <w:r w:rsidRPr="00890814">
        <w:rPr>
          <w:rFonts w:ascii="Times New Roman" w:hAnsi="Times New Roman" w:cs="Times New Roman"/>
          <w:b/>
          <w:bCs/>
          <w:sz w:val="24"/>
          <w:szCs w:val="24"/>
          <w:lang w:val="id-ID"/>
        </w:rPr>
        <w:t xml:space="preserve">UJI </w:t>
      </w:r>
      <w:r w:rsidR="00B1231E">
        <w:rPr>
          <w:rFonts w:ascii="Times New Roman" w:hAnsi="Times New Roman" w:cs="Times New Roman"/>
          <w:b/>
          <w:bCs/>
          <w:sz w:val="24"/>
          <w:szCs w:val="24"/>
        </w:rPr>
        <w:t>ANALGETIKA MADU MURNI HASIL FERMENTASI BAWANG PUTIH TUNGGAL TERHADAP MENCIT (</w:t>
      </w:r>
      <w:r w:rsidR="00B1231E" w:rsidRPr="00B1231E">
        <w:rPr>
          <w:rFonts w:ascii="Times New Roman" w:hAnsi="Times New Roman" w:cs="Times New Roman"/>
          <w:b/>
          <w:bCs/>
          <w:i/>
          <w:sz w:val="24"/>
          <w:szCs w:val="24"/>
        </w:rPr>
        <w:t>Mus musculus</w:t>
      </w:r>
      <w:r w:rsidR="00B1231E">
        <w:rPr>
          <w:rFonts w:ascii="Times New Roman" w:hAnsi="Times New Roman" w:cs="Times New Roman"/>
          <w:b/>
          <w:bCs/>
          <w:sz w:val="24"/>
          <w:szCs w:val="24"/>
        </w:rPr>
        <w:t>) JANTAN</w:t>
      </w:r>
    </w:p>
    <w:p w:rsidR="001E3530" w:rsidRPr="00412181" w:rsidRDefault="001E3530" w:rsidP="001E3530">
      <w:pPr>
        <w:spacing w:after="0" w:line="240" w:lineRule="auto"/>
        <w:jc w:val="center"/>
        <w:rPr>
          <w:rFonts w:ascii="Times New Roman" w:hAnsi="Times New Roman" w:cs="Times New Roman"/>
          <w:b/>
          <w:sz w:val="16"/>
          <w:szCs w:val="16"/>
        </w:rPr>
      </w:pPr>
    </w:p>
    <w:p w:rsidR="00890814" w:rsidRPr="00B1231E" w:rsidRDefault="00B1231E" w:rsidP="00890814">
      <w:pPr>
        <w:spacing w:after="0" w:line="240" w:lineRule="auto"/>
        <w:ind w:left="360"/>
        <w:jc w:val="center"/>
        <w:rPr>
          <w:rFonts w:ascii="Times New Roman" w:hAnsi="Times New Roman" w:cs="Times New Roman"/>
          <w:b/>
          <w:bCs/>
          <w:sz w:val="20"/>
          <w:szCs w:val="20"/>
        </w:rPr>
      </w:pPr>
      <w:r>
        <w:rPr>
          <w:rFonts w:ascii="Times New Roman" w:hAnsi="Times New Roman" w:cs="Times New Roman"/>
          <w:b/>
          <w:bCs/>
          <w:sz w:val="20"/>
          <w:szCs w:val="20"/>
        </w:rPr>
        <w:t>Deanita</w:t>
      </w:r>
      <w:r w:rsidR="00890814" w:rsidRPr="00890814">
        <w:rPr>
          <w:rFonts w:ascii="Times New Roman" w:hAnsi="Times New Roman" w:cs="Times New Roman"/>
          <w:b/>
          <w:bCs/>
          <w:sz w:val="20"/>
          <w:szCs w:val="20"/>
          <w:lang w:val="id-ID"/>
        </w:rPr>
        <w:t xml:space="preserve">, </w:t>
      </w:r>
      <w:r>
        <w:rPr>
          <w:rFonts w:ascii="Times New Roman" w:hAnsi="Times New Roman" w:cs="Times New Roman"/>
          <w:b/>
          <w:bCs/>
          <w:sz w:val="20"/>
          <w:szCs w:val="20"/>
        </w:rPr>
        <w:t>Aan Kunaedi</w:t>
      </w:r>
      <w:r w:rsidR="00890814" w:rsidRPr="00890814">
        <w:rPr>
          <w:rFonts w:ascii="Times New Roman" w:hAnsi="Times New Roman" w:cs="Times New Roman"/>
          <w:b/>
          <w:bCs/>
          <w:sz w:val="20"/>
          <w:szCs w:val="20"/>
          <w:lang w:val="id-ID"/>
        </w:rPr>
        <w:t xml:space="preserve">, </w:t>
      </w:r>
      <w:r>
        <w:rPr>
          <w:rFonts w:ascii="Times New Roman" w:hAnsi="Times New Roman" w:cs="Times New Roman"/>
          <w:b/>
          <w:bCs/>
          <w:sz w:val="20"/>
          <w:szCs w:val="20"/>
        </w:rPr>
        <w:t>Iin Indawati, Putri Damayanti</w:t>
      </w:r>
    </w:p>
    <w:p w:rsidR="006101FF" w:rsidRPr="006101FF" w:rsidRDefault="00B1231E" w:rsidP="006101FF">
      <w:pPr>
        <w:spacing w:after="0" w:line="240" w:lineRule="auto"/>
        <w:ind w:left="360"/>
        <w:jc w:val="center"/>
        <w:rPr>
          <w:rFonts w:ascii="Times New Roman" w:hAnsi="Times New Roman" w:cs="Times New Roman"/>
          <w:sz w:val="20"/>
          <w:szCs w:val="20"/>
          <w:lang w:val="id-ID"/>
        </w:rPr>
      </w:pPr>
      <w:r>
        <w:rPr>
          <w:rFonts w:ascii="Times New Roman" w:hAnsi="Times New Roman" w:cs="Times New Roman"/>
          <w:sz w:val="20"/>
          <w:szCs w:val="20"/>
        </w:rPr>
        <w:t>Sekolah Tinggi Farmasi Muhammadiyah Cirebon</w:t>
      </w:r>
      <w:r w:rsidR="006101FF">
        <w:rPr>
          <w:rFonts w:ascii="Times New Roman" w:hAnsi="Times New Roman" w:cs="Times New Roman"/>
          <w:sz w:val="20"/>
          <w:szCs w:val="20"/>
        </w:rPr>
        <w:t xml:space="preserve">, </w:t>
      </w:r>
      <w:r w:rsidRPr="00B1231E">
        <w:rPr>
          <w:rFonts w:ascii="Times New Roman" w:hAnsi="Times New Roman" w:cs="Times New Roman"/>
          <w:sz w:val="20"/>
          <w:szCs w:val="20"/>
        </w:rPr>
        <w:t> Jl. Cideng Indah No.3, 45153</w:t>
      </w:r>
      <w:r>
        <w:rPr>
          <w:rFonts w:ascii="Times New Roman" w:hAnsi="Times New Roman" w:cs="Times New Roman"/>
          <w:sz w:val="20"/>
          <w:szCs w:val="20"/>
        </w:rPr>
        <w:t xml:space="preserve">, Kertawinangun, Kedawung, </w:t>
      </w:r>
      <w:r w:rsidRPr="00B1231E">
        <w:rPr>
          <w:rFonts w:ascii="Times New Roman" w:hAnsi="Times New Roman" w:cs="Times New Roman"/>
          <w:sz w:val="20"/>
          <w:szCs w:val="20"/>
        </w:rPr>
        <w:t xml:space="preserve">Cirebon, Jawa Barat </w:t>
      </w:r>
      <w:r>
        <w:rPr>
          <w:rFonts w:ascii="Times New Roman" w:hAnsi="Times New Roman" w:cs="Times New Roman"/>
          <w:sz w:val="20"/>
          <w:szCs w:val="20"/>
        </w:rPr>
        <w:t xml:space="preserve"> </w:t>
      </w:r>
    </w:p>
    <w:p w:rsidR="009268EB" w:rsidRPr="006101FF" w:rsidRDefault="009268EB" w:rsidP="006101FF">
      <w:pPr>
        <w:spacing w:after="0" w:line="240" w:lineRule="auto"/>
        <w:jc w:val="center"/>
        <w:rPr>
          <w:rFonts w:ascii="Times New Roman" w:hAnsi="Times New Roman" w:cs="Times New Roman"/>
          <w:sz w:val="20"/>
          <w:szCs w:val="20"/>
        </w:rPr>
      </w:pPr>
      <w:r w:rsidRPr="006101FF">
        <w:rPr>
          <w:rFonts w:ascii="Times New Roman" w:hAnsi="Times New Roman" w:cs="Times New Roman"/>
          <w:sz w:val="20"/>
          <w:szCs w:val="20"/>
        </w:rPr>
        <w:t xml:space="preserve">Email: </w:t>
      </w:r>
      <w:r w:rsidR="0007629C">
        <w:rPr>
          <w:rFonts w:ascii="Times New Roman" w:hAnsi="Times New Roman" w:cs="Times New Roman"/>
          <w:sz w:val="20"/>
          <w:szCs w:val="20"/>
        </w:rPr>
        <w:t>ankunaedi</w:t>
      </w:r>
      <w:r w:rsidR="00B1231E">
        <w:rPr>
          <w:rFonts w:ascii="Times New Roman" w:hAnsi="Times New Roman" w:cs="Times New Roman"/>
          <w:sz w:val="20"/>
          <w:szCs w:val="20"/>
        </w:rPr>
        <w:t>@gmail.com</w:t>
      </w:r>
      <w:hyperlink r:id="rId9" w:history="1"/>
      <w:r w:rsidR="00890814">
        <w:rPr>
          <w:rFonts w:ascii="Times New Roman" w:hAnsi="Times New Roman" w:cs="Times New Roman"/>
          <w:sz w:val="20"/>
          <w:szCs w:val="20"/>
        </w:rPr>
        <w:t xml:space="preserve"> </w:t>
      </w:r>
      <w:r w:rsidR="006101FF" w:rsidRPr="006101FF">
        <w:rPr>
          <w:rFonts w:ascii="Times New Roman" w:hAnsi="Times New Roman" w:cs="Times New Roman"/>
          <w:sz w:val="20"/>
          <w:szCs w:val="20"/>
        </w:rPr>
        <w:t xml:space="preserve"> </w:t>
      </w:r>
    </w:p>
    <w:p w:rsidR="001E3530" w:rsidRDefault="001E3530" w:rsidP="008E38B8">
      <w:pPr>
        <w:spacing w:after="0" w:line="240" w:lineRule="auto"/>
        <w:jc w:val="center"/>
        <w:rPr>
          <w:rFonts w:ascii="Times New Roman" w:hAnsi="Times New Roman" w:cs="Times New Roman"/>
          <w:sz w:val="20"/>
          <w:szCs w:val="20"/>
        </w:rPr>
      </w:pPr>
    </w:p>
    <w:p w:rsidR="001E3530" w:rsidRPr="00344C42" w:rsidRDefault="00B10F7A" w:rsidP="001E3530">
      <w:pPr>
        <w:spacing w:after="0" w:line="360" w:lineRule="auto"/>
        <w:jc w:val="center"/>
        <w:rPr>
          <w:rFonts w:ascii="Times New Roman" w:hAnsi="Times New Roman" w:cs="Times New Roman"/>
          <w:sz w:val="20"/>
          <w:szCs w:val="20"/>
        </w:rPr>
      </w:pPr>
      <w:r>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62336" behindDoc="0" locked="0" layoutInCell="1" allowOverlap="1" wp14:anchorId="204B5AFA" wp14:editId="05EDFD28">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33E7F" id="AutoShape 6" o:spid="_x0000_s1026" type="#_x0000_t32" style="position:absolute;margin-left:-13.65pt;margin-top:16.55pt;width:46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0h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" strokeweight="1pt"/>
            </w:pict>
          </mc:Fallback>
        </mc:AlternateContent>
      </w:r>
      <w:r w:rsidR="001E3530">
        <w:rPr>
          <w:rFonts w:ascii="Times New Roman" w:hAnsi="Times New Roman" w:cs="Times New Roman"/>
          <w:color w:val="000000"/>
          <w:sz w:val="20"/>
          <w:szCs w:val="20"/>
        </w:rPr>
        <w:t>Receiv</w:t>
      </w:r>
      <w:r w:rsidR="001E3530" w:rsidRPr="00344C42">
        <w:rPr>
          <w:rFonts w:ascii="Times New Roman" w:hAnsi="Times New Roman" w:cs="Times New Roman"/>
          <w:color w:val="000000"/>
          <w:sz w:val="20"/>
          <w:szCs w:val="20"/>
        </w:rPr>
        <w:t>ed:</w:t>
      </w:r>
      <w:r w:rsidR="00B1231E">
        <w:rPr>
          <w:rFonts w:ascii="Times New Roman" w:hAnsi="Times New Roman" w:cs="Times New Roman"/>
          <w:color w:val="000000"/>
          <w:sz w:val="20"/>
          <w:szCs w:val="20"/>
        </w:rPr>
        <w:t xml:space="preserve"> </w:t>
      </w:r>
      <w:r w:rsidR="00F92A7A">
        <w:rPr>
          <w:rFonts w:ascii="Times New Roman" w:hAnsi="Times New Roman" w:cs="Times New Roman"/>
          <w:color w:val="000000"/>
          <w:sz w:val="20"/>
          <w:szCs w:val="20"/>
        </w:rPr>
        <w:t xml:space="preserve">  </w:t>
      </w:r>
      <w:proofErr w:type="gramStart"/>
      <w:r w:rsidR="00F92A7A">
        <w:rPr>
          <w:rFonts w:ascii="Times New Roman" w:hAnsi="Times New Roman" w:cs="Times New Roman"/>
          <w:color w:val="000000"/>
          <w:sz w:val="20"/>
          <w:szCs w:val="20"/>
        </w:rPr>
        <w:t xml:space="preserve">  </w:t>
      </w:r>
      <w:bookmarkStart w:id="1" w:name="_GoBack"/>
      <w:bookmarkEnd w:id="1"/>
      <w:r w:rsidR="001E3530">
        <w:rPr>
          <w:rFonts w:ascii="Times New Roman" w:hAnsi="Times New Roman" w:cs="Times New Roman"/>
          <w:color w:val="000000"/>
          <w:sz w:val="20"/>
          <w:szCs w:val="20"/>
        </w:rPr>
        <w:t>;</w:t>
      </w:r>
      <w:proofErr w:type="gramEnd"/>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Revised:</w:t>
      </w:r>
      <w:r w:rsidR="00B1231E">
        <w:rPr>
          <w:rFonts w:ascii="Times New Roman" w:hAnsi="Times New Roman" w:cs="Times New Roman"/>
          <w:color w:val="000000"/>
          <w:sz w:val="20"/>
          <w:szCs w:val="20"/>
        </w:rPr>
        <w:t xml:space="preserve">       </w:t>
      </w:r>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Accepted:</w:t>
      </w:r>
      <w:r w:rsidR="00B1231E">
        <w:rPr>
          <w:rFonts w:ascii="Times New Roman" w:hAnsi="Times New Roman" w:cs="Times New Roman"/>
          <w:color w:val="000000"/>
          <w:sz w:val="20"/>
          <w:szCs w:val="20"/>
        </w:rPr>
        <w:t xml:space="preserve">      </w:t>
      </w:r>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 xml:space="preserve">Available </w:t>
      </w:r>
      <w:r w:rsidR="001E3530">
        <w:rPr>
          <w:rFonts w:ascii="Times New Roman" w:hAnsi="Times New Roman" w:cs="Times New Roman"/>
          <w:color w:val="000000"/>
          <w:sz w:val="20"/>
          <w:szCs w:val="20"/>
        </w:rPr>
        <w:t>o</w:t>
      </w:r>
      <w:r w:rsidR="001E3530" w:rsidRPr="00344C42">
        <w:rPr>
          <w:rFonts w:ascii="Times New Roman" w:hAnsi="Times New Roman" w:cs="Times New Roman"/>
          <w:color w:val="000000"/>
          <w:sz w:val="20"/>
          <w:szCs w:val="20"/>
        </w:rPr>
        <w:t xml:space="preserve">nline: </w:t>
      </w:r>
      <w:r w:rsidR="00B1231E">
        <w:rPr>
          <w:rFonts w:ascii="Times New Roman" w:hAnsi="Times New Roman" w:cs="Times New Roman"/>
          <w:color w:val="000000"/>
          <w:sz w:val="20"/>
          <w:szCs w:val="20"/>
        </w:rPr>
        <w:t xml:space="preserve">   </w:t>
      </w:r>
    </w:p>
    <w:p w:rsidR="001E3530" w:rsidRPr="008E38B8" w:rsidRDefault="001E3530" w:rsidP="008E38B8">
      <w:pPr>
        <w:spacing w:after="0" w:line="240" w:lineRule="auto"/>
        <w:jc w:val="center"/>
        <w:rPr>
          <w:rFonts w:ascii="Times New Roman" w:hAnsi="Times New Roman" w:cs="Times New Roman"/>
          <w:sz w:val="20"/>
          <w:szCs w:val="20"/>
        </w:rPr>
      </w:pPr>
    </w:p>
    <w:p w:rsidR="009268EB" w:rsidRPr="008E38B8" w:rsidRDefault="009268EB" w:rsidP="009268EB">
      <w:pPr>
        <w:spacing w:after="0" w:line="240" w:lineRule="auto"/>
        <w:jc w:val="center"/>
        <w:rPr>
          <w:rFonts w:ascii="Times New Roman" w:hAnsi="Times New Roman" w:cs="Times New Roman"/>
          <w:b/>
          <w:bCs/>
          <w:i/>
          <w:sz w:val="24"/>
          <w:szCs w:val="24"/>
        </w:rPr>
      </w:pPr>
      <w:r w:rsidRPr="008E38B8">
        <w:rPr>
          <w:rFonts w:ascii="Times New Roman" w:hAnsi="Times New Roman" w:cs="Times New Roman"/>
          <w:b/>
          <w:bCs/>
          <w:i/>
          <w:sz w:val="24"/>
          <w:szCs w:val="24"/>
        </w:rPr>
        <w:t>ABSTRACT</w:t>
      </w:r>
    </w:p>
    <w:p w:rsidR="009268EB" w:rsidRPr="00412181" w:rsidRDefault="009268EB" w:rsidP="009268EB">
      <w:pPr>
        <w:spacing w:after="0" w:line="240" w:lineRule="auto"/>
        <w:jc w:val="center"/>
        <w:rPr>
          <w:rFonts w:ascii="Times New Roman" w:hAnsi="Times New Roman" w:cs="Times New Roman"/>
          <w:i/>
          <w:sz w:val="16"/>
          <w:szCs w:val="16"/>
        </w:rPr>
      </w:pPr>
    </w:p>
    <w:p w:rsidR="008E38B8" w:rsidRDefault="0002485C" w:rsidP="0039386B">
      <w:pPr>
        <w:tabs>
          <w:tab w:val="left" w:pos="0"/>
        </w:tabs>
        <w:spacing w:after="0" w:line="240" w:lineRule="auto"/>
        <w:jc w:val="both"/>
        <w:rPr>
          <w:rFonts w:ascii="Times New Roman" w:hAnsi="Times New Roman" w:cs="Times New Roman"/>
          <w:i/>
          <w:sz w:val="20"/>
          <w:szCs w:val="20"/>
        </w:rPr>
      </w:pPr>
      <w:r w:rsidRPr="0002485C">
        <w:rPr>
          <w:rFonts w:ascii="Times New Roman" w:hAnsi="Times New Roman" w:cs="Times New Roman"/>
          <w:i/>
          <w:sz w:val="20"/>
          <w:szCs w:val="20"/>
        </w:rPr>
        <w:t xml:space="preserve">Honey has a variety of beneficial compounds, one is a flavonoid that can inhibit the pain enzyme namely cyclooxygenase. Klanceng honey is one of kind honey that is easily found in Indonesia and is unique cause honey comes from various plants that make it easy to cultivate. Besides honey, another natural ingredient that is popular with the antioxidant compound is garlic. It is known that the single garlic in the antioxidant compound is higher than the common garlic. The study is intended to identify the analgesic effect of fermented pure honey with single garlic in male mice. The research hypothesis is that H0= fermented pure honey with single garlic hasn’t an analgesic effect in mice and H1 = fermented pure honey with single garlic has an analgesic effect in male mice. Used 5 treatment groups where each mouse is induced by acetic acid. The group consists of negative control (aqua dest 0,5 ml), positive control (ibuprofen 0,65mg/20g BB), Treatment I (fermented honey 1 week 50% </w:t>
      </w:r>
      <w:r>
        <w:rPr>
          <w:rFonts w:ascii="Times New Roman" w:hAnsi="Times New Roman" w:cs="Times New Roman"/>
          <w:i/>
          <w:sz w:val="20"/>
          <w:szCs w:val="20"/>
        </w:rPr>
        <w:t>37</w:t>
      </w:r>
      <w:r w:rsidRPr="0002485C">
        <w:rPr>
          <w:rFonts w:ascii="Times New Roman" w:hAnsi="Times New Roman" w:cs="Times New Roman"/>
          <w:i/>
          <w:sz w:val="20"/>
          <w:szCs w:val="20"/>
        </w:rPr>
        <w:t>mg/20g BB), Treatment II (fermented honey 2 weeks</w:t>
      </w:r>
      <w:r>
        <w:rPr>
          <w:rFonts w:ascii="Times New Roman" w:hAnsi="Times New Roman" w:cs="Times New Roman"/>
          <w:i/>
          <w:sz w:val="20"/>
          <w:szCs w:val="20"/>
        </w:rPr>
        <w:t xml:space="preserve"> 50% 37</w:t>
      </w:r>
      <w:r w:rsidRPr="0002485C">
        <w:rPr>
          <w:rFonts w:ascii="Times New Roman" w:hAnsi="Times New Roman" w:cs="Times New Roman"/>
          <w:i/>
          <w:sz w:val="20"/>
          <w:szCs w:val="20"/>
        </w:rPr>
        <w:t xml:space="preserve">mg/20g BB) and Treatment III (pure honey 50% </w:t>
      </w:r>
      <w:r>
        <w:rPr>
          <w:rFonts w:ascii="Times New Roman" w:hAnsi="Times New Roman" w:cs="Times New Roman"/>
          <w:i/>
          <w:sz w:val="20"/>
          <w:szCs w:val="20"/>
        </w:rPr>
        <w:t>37</w:t>
      </w:r>
      <w:r w:rsidRPr="0002485C">
        <w:rPr>
          <w:rFonts w:ascii="Times New Roman" w:hAnsi="Times New Roman" w:cs="Times New Roman"/>
          <w:i/>
          <w:sz w:val="20"/>
          <w:szCs w:val="20"/>
        </w:rPr>
        <w:t xml:space="preserve">mg/20g BB). The result, fermented Klanceng Honey with single garlic with a dose of </w:t>
      </w:r>
      <w:r>
        <w:rPr>
          <w:rFonts w:ascii="Times New Roman" w:hAnsi="Times New Roman" w:cs="Times New Roman"/>
          <w:i/>
          <w:sz w:val="20"/>
          <w:szCs w:val="20"/>
        </w:rPr>
        <w:t>37</w:t>
      </w:r>
      <w:r w:rsidRPr="0002485C">
        <w:rPr>
          <w:rFonts w:ascii="Times New Roman" w:hAnsi="Times New Roman" w:cs="Times New Roman"/>
          <w:i/>
          <w:sz w:val="20"/>
          <w:szCs w:val="20"/>
        </w:rPr>
        <w:t xml:space="preserve">mg/20gBB 50% has an analgesic effect, especially those fermented in 2 weeks. If fermented honey of 2 weeks compared with 1-week fermentation and pure honey, it has a surplus: </w:t>
      </w:r>
      <w:proofErr w:type="gramStart"/>
      <w:r w:rsidRPr="0002485C">
        <w:rPr>
          <w:rFonts w:ascii="Times New Roman" w:hAnsi="Times New Roman" w:cs="Times New Roman"/>
          <w:i/>
          <w:sz w:val="20"/>
          <w:szCs w:val="20"/>
        </w:rPr>
        <w:t>a)high</w:t>
      </w:r>
      <w:proofErr w:type="gramEnd"/>
      <w:r w:rsidRPr="0002485C">
        <w:rPr>
          <w:rFonts w:ascii="Times New Roman" w:hAnsi="Times New Roman" w:cs="Times New Roman"/>
          <w:i/>
          <w:sz w:val="20"/>
          <w:szCs w:val="20"/>
        </w:rPr>
        <w:t>-protection numbers; b)the lower average of  writhings numbers and c)longer onset of writhings than  1-week fermentation.</w:t>
      </w:r>
    </w:p>
    <w:p w:rsidR="00890814" w:rsidRDefault="00890814" w:rsidP="009268EB">
      <w:pPr>
        <w:tabs>
          <w:tab w:val="left" w:pos="0"/>
        </w:tabs>
        <w:spacing w:after="0" w:line="240" w:lineRule="auto"/>
        <w:rPr>
          <w:rFonts w:ascii="Times New Roman" w:hAnsi="Times New Roman" w:cs="Times New Roman"/>
          <w:b/>
          <w:sz w:val="20"/>
          <w:szCs w:val="20"/>
        </w:rPr>
      </w:pPr>
    </w:p>
    <w:p w:rsidR="009268EB" w:rsidRDefault="001E3530" w:rsidP="009268EB">
      <w:pPr>
        <w:tabs>
          <w:tab w:val="left" w:pos="0"/>
        </w:tabs>
        <w:spacing w:after="0" w:line="240" w:lineRule="auto"/>
        <w:rPr>
          <w:rStyle w:val="hps"/>
          <w:rFonts w:ascii="Times New Roman" w:hAnsi="Times New Roman" w:cs="Times New Roman"/>
          <w:i/>
          <w:sz w:val="20"/>
          <w:szCs w:val="20"/>
        </w:rPr>
      </w:pPr>
      <w:r>
        <w:rPr>
          <w:rFonts w:ascii="Times New Roman" w:hAnsi="Times New Roman" w:cs="Times New Roman"/>
          <w:b/>
          <w:i/>
          <w:sz w:val="20"/>
          <w:szCs w:val="20"/>
          <w:lang w:val="id-ID"/>
        </w:rPr>
        <w:t>Key</w:t>
      </w:r>
      <w:r w:rsidR="009268EB" w:rsidRPr="008E38B8">
        <w:rPr>
          <w:rFonts w:ascii="Times New Roman" w:hAnsi="Times New Roman" w:cs="Times New Roman"/>
          <w:b/>
          <w:i/>
          <w:sz w:val="20"/>
          <w:szCs w:val="20"/>
          <w:lang w:val="id-ID"/>
        </w:rPr>
        <w:t>words</w:t>
      </w:r>
      <w:r w:rsidR="009268EB" w:rsidRPr="008E38B8">
        <w:rPr>
          <w:rFonts w:ascii="Times New Roman" w:hAnsi="Times New Roman" w:cs="Times New Roman"/>
          <w:b/>
          <w:i/>
          <w:iCs/>
          <w:sz w:val="20"/>
          <w:szCs w:val="20"/>
          <w:lang w:val="id-ID"/>
        </w:rPr>
        <w:t>:</w:t>
      </w:r>
      <w:r w:rsidR="009268EB" w:rsidRPr="008E38B8">
        <w:rPr>
          <w:rStyle w:val="hps"/>
          <w:rFonts w:ascii="Times New Roman" w:hAnsi="Times New Roman" w:cs="Times New Roman"/>
          <w:b/>
          <w:i/>
          <w:iCs/>
          <w:sz w:val="20"/>
          <w:szCs w:val="20"/>
        </w:rPr>
        <w:t xml:space="preserve"> </w:t>
      </w:r>
      <w:r w:rsidR="0002485C">
        <w:rPr>
          <w:rFonts w:ascii="Times New Roman" w:hAnsi="Times New Roman" w:cs="Times New Roman"/>
          <w:i/>
          <w:iCs/>
          <w:sz w:val="20"/>
          <w:szCs w:val="20"/>
        </w:rPr>
        <w:t xml:space="preserve">Klanceng Honey, Single Garlic, Analgesic. </w:t>
      </w:r>
      <w:r>
        <w:rPr>
          <w:rStyle w:val="hps"/>
          <w:rFonts w:ascii="Times New Roman" w:hAnsi="Times New Roman" w:cs="Times New Roman"/>
          <w:i/>
          <w:sz w:val="20"/>
          <w:szCs w:val="20"/>
        </w:rPr>
        <w:t>.</w:t>
      </w:r>
    </w:p>
    <w:p w:rsidR="00A46107" w:rsidRDefault="00A46107" w:rsidP="009268EB">
      <w:pPr>
        <w:tabs>
          <w:tab w:val="left" w:pos="0"/>
        </w:tabs>
        <w:spacing w:after="0" w:line="240" w:lineRule="auto"/>
        <w:rPr>
          <w:rStyle w:val="hps"/>
          <w:rFonts w:ascii="Times New Roman" w:hAnsi="Times New Roman" w:cs="Times New Roman"/>
          <w:i/>
          <w:sz w:val="20"/>
          <w:szCs w:val="20"/>
        </w:rPr>
      </w:pPr>
    </w:p>
    <w:p w:rsidR="001F1E01" w:rsidRPr="00103B7D" w:rsidRDefault="001F1E01" w:rsidP="001F1E01">
      <w:pPr>
        <w:spacing w:after="0" w:line="240" w:lineRule="auto"/>
        <w:jc w:val="center"/>
        <w:rPr>
          <w:rFonts w:ascii="Times New Roman" w:hAnsi="Times New Roman" w:cs="Times New Roman"/>
          <w:b/>
          <w:sz w:val="24"/>
          <w:szCs w:val="24"/>
          <w:lang w:val="id-ID"/>
        </w:rPr>
      </w:pPr>
      <w:r w:rsidRPr="00103B7D">
        <w:rPr>
          <w:rFonts w:ascii="Times New Roman" w:hAnsi="Times New Roman" w:cs="Times New Roman"/>
          <w:b/>
          <w:sz w:val="24"/>
          <w:szCs w:val="24"/>
          <w:lang w:val="id-ID"/>
        </w:rPr>
        <w:t>ABSTRAK</w:t>
      </w:r>
    </w:p>
    <w:p w:rsidR="001F1E01" w:rsidRPr="00103B7D" w:rsidRDefault="001F1E01" w:rsidP="001F1E01">
      <w:pPr>
        <w:spacing w:after="0" w:line="240" w:lineRule="auto"/>
        <w:jc w:val="both"/>
        <w:rPr>
          <w:rFonts w:ascii="Times New Roman" w:hAnsi="Times New Roman" w:cs="Times New Roman"/>
          <w:sz w:val="24"/>
          <w:szCs w:val="24"/>
          <w:lang w:val="id-ID"/>
        </w:rPr>
      </w:pPr>
    </w:p>
    <w:p w:rsidR="00E27AB5" w:rsidRDefault="00961FFD" w:rsidP="001F1E01">
      <w:pPr>
        <w:spacing w:after="0" w:line="240" w:lineRule="auto"/>
        <w:jc w:val="both"/>
        <w:rPr>
          <w:rFonts w:ascii="Times New Roman" w:hAnsi="Times New Roman" w:cs="Times New Roman"/>
          <w:sz w:val="20"/>
          <w:szCs w:val="20"/>
        </w:rPr>
      </w:pPr>
      <w:r w:rsidRPr="00961FFD">
        <w:rPr>
          <w:rFonts w:ascii="Times New Roman" w:hAnsi="Times New Roman" w:cs="Times New Roman"/>
          <w:sz w:val="20"/>
          <w:szCs w:val="20"/>
        </w:rPr>
        <w:t xml:space="preserve">Madu memiliki beragam senyawa yang bermanfaat, salah satunya zat flavonoid yang ternyata dapat menghambat enzim nyeri yaitu </w:t>
      </w:r>
      <w:r w:rsidRPr="00961FFD">
        <w:rPr>
          <w:rFonts w:ascii="Times New Roman" w:hAnsi="Times New Roman" w:cs="Times New Roman"/>
          <w:i/>
          <w:sz w:val="20"/>
          <w:szCs w:val="20"/>
        </w:rPr>
        <w:t>siklooksigenase</w:t>
      </w:r>
      <w:r w:rsidRPr="00961FFD">
        <w:rPr>
          <w:rFonts w:ascii="Times New Roman" w:hAnsi="Times New Roman" w:cs="Times New Roman"/>
          <w:sz w:val="20"/>
          <w:szCs w:val="20"/>
        </w:rPr>
        <w:t xml:space="preserve">. Madu Klanceng adalah salah satu madu yang banyak ditemukan di Indonesia dan memiliki keunikan yaitu madu yang berasal dari berbagai tumbuhan yang membuatnya mudah dibudidayakan. Selain madu, bahan alam yang cukup popular dengan kandungan antioksidan yaitu bawang putih. Diketahui bahwa bawang putih tunggal kandungan antioksidannya lebih tinggi dibandingkan bawang putih biasa. Penelitian ini bertujuan untuk mengetahui efek analgetik madu klanceng murni hasil fermentasi bawang putih tunggal terhadap mencit jantan. Hipotesis penelitian yaitu Ho = madu klanceng murni hasil fermentasi bawang putih tunggal tidak memiliki efek analgetik terhadap mencit dan H1 = madu klanceng murni hasil fermentasi bawang putih tungggal memiliki efek analgetik terhadap mencit. Digunakan 5 kelompok perlakuan dimana setiap mencit diinduksi asam asetat. Kelompok terdiri dari Kontrol negatif (aquades 0,5 ml), kontrol </w:t>
      </w:r>
      <w:proofErr w:type="gramStart"/>
      <w:r w:rsidRPr="00961FFD">
        <w:rPr>
          <w:rFonts w:ascii="Times New Roman" w:hAnsi="Times New Roman" w:cs="Times New Roman"/>
          <w:sz w:val="20"/>
          <w:szCs w:val="20"/>
        </w:rPr>
        <w:t>positif  (</w:t>
      </w:r>
      <w:proofErr w:type="gramEnd"/>
      <w:r w:rsidRPr="00961FFD">
        <w:rPr>
          <w:rFonts w:ascii="Times New Roman" w:hAnsi="Times New Roman" w:cs="Times New Roman"/>
          <w:sz w:val="20"/>
          <w:szCs w:val="20"/>
        </w:rPr>
        <w:t xml:space="preserve">ibuprofen 0,65 mg/20 g BB), perlakuan I (madu klanceng fermentasi 1 minggu 50%  </w:t>
      </w:r>
      <w:r>
        <w:rPr>
          <w:rFonts w:ascii="Times New Roman" w:hAnsi="Times New Roman" w:cs="Times New Roman"/>
          <w:sz w:val="20"/>
          <w:szCs w:val="20"/>
        </w:rPr>
        <w:t>37</w:t>
      </w:r>
      <w:r w:rsidRPr="00961FFD">
        <w:rPr>
          <w:rFonts w:ascii="Times New Roman" w:hAnsi="Times New Roman" w:cs="Times New Roman"/>
          <w:sz w:val="20"/>
          <w:szCs w:val="20"/>
        </w:rPr>
        <w:t xml:space="preserve"> mg/20 g BB), perlakuan II (madu klanceng fermentasi 2 minggu 50% </w:t>
      </w:r>
      <w:r>
        <w:rPr>
          <w:rFonts w:ascii="Times New Roman" w:hAnsi="Times New Roman" w:cs="Times New Roman"/>
          <w:sz w:val="20"/>
          <w:szCs w:val="20"/>
        </w:rPr>
        <w:t>37</w:t>
      </w:r>
      <w:r w:rsidRPr="00961FFD">
        <w:rPr>
          <w:rFonts w:ascii="Times New Roman" w:hAnsi="Times New Roman" w:cs="Times New Roman"/>
          <w:sz w:val="20"/>
          <w:szCs w:val="20"/>
        </w:rPr>
        <w:t xml:space="preserve"> mg/20 g BB) dan perlakuan III (madu klanceng murni </w:t>
      </w:r>
      <w:r>
        <w:rPr>
          <w:rFonts w:ascii="Times New Roman" w:hAnsi="Times New Roman" w:cs="Times New Roman"/>
          <w:sz w:val="20"/>
          <w:szCs w:val="20"/>
        </w:rPr>
        <w:t>37</w:t>
      </w:r>
      <w:r w:rsidRPr="00961FFD">
        <w:rPr>
          <w:rFonts w:ascii="Times New Roman" w:hAnsi="Times New Roman" w:cs="Times New Roman"/>
          <w:sz w:val="20"/>
          <w:szCs w:val="20"/>
        </w:rPr>
        <w:t xml:space="preserve">mg/20g BB). Hasil penelitian, Madu klanceng murni hasil fermentasi bawang putih tunggal dosis </w:t>
      </w:r>
      <w:r>
        <w:rPr>
          <w:rFonts w:ascii="Times New Roman" w:hAnsi="Times New Roman" w:cs="Times New Roman"/>
          <w:sz w:val="20"/>
          <w:szCs w:val="20"/>
        </w:rPr>
        <w:t>37</w:t>
      </w:r>
      <w:r w:rsidRPr="00961FFD">
        <w:rPr>
          <w:rFonts w:ascii="Times New Roman" w:hAnsi="Times New Roman" w:cs="Times New Roman"/>
          <w:sz w:val="20"/>
          <w:szCs w:val="20"/>
        </w:rPr>
        <w:t xml:space="preserve"> mg/20 g BB 50% memiliki efek analgetika, khususnya yang direndam 2 minggu. Madu fermentasi 2 minggu bila dibandingkan dengan perendaman 1 mingu dan madu klanceng murni memiliki </w:t>
      </w:r>
      <w:proofErr w:type="gramStart"/>
      <w:r w:rsidRPr="00961FFD">
        <w:rPr>
          <w:rFonts w:ascii="Times New Roman" w:hAnsi="Times New Roman" w:cs="Times New Roman"/>
          <w:sz w:val="20"/>
          <w:szCs w:val="20"/>
        </w:rPr>
        <w:t>kelebihan :</w:t>
      </w:r>
      <w:proofErr w:type="gramEnd"/>
      <w:r w:rsidRPr="00961FFD">
        <w:rPr>
          <w:rFonts w:ascii="Times New Roman" w:hAnsi="Times New Roman" w:cs="Times New Roman"/>
          <w:sz w:val="20"/>
          <w:szCs w:val="20"/>
        </w:rPr>
        <w:t xml:space="preserve"> a) angka proteksi yang tinggi;b) angka rata-rata geliat yang lebih rendah dan c) onset geliat yang lebih lama dari madu fermentasi 1 minggu.</w:t>
      </w:r>
    </w:p>
    <w:p w:rsidR="00890814" w:rsidRPr="00412181" w:rsidRDefault="00890814" w:rsidP="001F1E01">
      <w:pPr>
        <w:spacing w:after="0" w:line="240" w:lineRule="auto"/>
        <w:jc w:val="both"/>
        <w:rPr>
          <w:rFonts w:asciiTheme="majorBidi" w:hAnsiTheme="majorBidi" w:cstheme="majorBidi"/>
          <w:sz w:val="16"/>
          <w:szCs w:val="16"/>
        </w:rPr>
      </w:pPr>
    </w:p>
    <w:p w:rsidR="00890814" w:rsidRPr="00890814" w:rsidRDefault="001E3530" w:rsidP="00890814">
      <w:pPr>
        <w:tabs>
          <w:tab w:val="left" w:pos="1134"/>
        </w:tabs>
        <w:spacing w:after="0"/>
        <w:ind w:left="1134" w:hanging="1134"/>
        <w:rPr>
          <w:rFonts w:ascii="Times New Roman" w:hAnsi="Times New Roman" w:cs="Times New Roman"/>
          <w:i/>
          <w:iCs/>
          <w:sz w:val="20"/>
          <w:szCs w:val="20"/>
        </w:rPr>
      </w:pPr>
      <w:r>
        <w:rPr>
          <w:rFonts w:ascii="Times New Roman" w:hAnsi="Times New Roman" w:cs="Times New Roman"/>
          <w:b/>
          <w:sz w:val="20"/>
          <w:szCs w:val="20"/>
          <w:lang w:val="id-ID"/>
        </w:rPr>
        <w:t>Kata kunci</w:t>
      </w:r>
      <w:r w:rsidR="001F1E01" w:rsidRPr="008E38B8">
        <w:rPr>
          <w:rFonts w:ascii="Times New Roman" w:hAnsi="Times New Roman" w:cs="Times New Roman"/>
          <w:b/>
          <w:sz w:val="20"/>
          <w:szCs w:val="20"/>
          <w:lang w:val="id-ID"/>
        </w:rPr>
        <w:t xml:space="preserve">: </w:t>
      </w:r>
      <w:r w:rsidR="00412181">
        <w:rPr>
          <w:rFonts w:ascii="Times New Roman" w:hAnsi="Times New Roman" w:cs="Times New Roman"/>
          <w:b/>
          <w:sz w:val="20"/>
          <w:szCs w:val="20"/>
        </w:rPr>
        <w:tab/>
      </w:r>
      <w:r w:rsidR="00961FFD">
        <w:rPr>
          <w:rFonts w:ascii="Times New Roman" w:hAnsi="Times New Roman" w:cs="Times New Roman"/>
          <w:i/>
          <w:iCs/>
          <w:sz w:val="20"/>
          <w:szCs w:val="20"/>
        </w:rPr>
        <w:t xml:space="preserve">Madu Klanceng, Bawang Putih Tunggal, Analgetika. </w:t>
      </w:r>
    </w:p>
    <w:p w:rsidR="008E38B8" w:rsidRDefault="001E3530" w:rsidP="00412181">
      <w:pPr>
        <w:tabs>
          <w:tab w:val="left" w:pos="1134"/>
        </w:tabs>
        <w:spacing w:after="0"/>
        <w:ind w:left="1134" w:hanging="1134"/>
        <w:rPr>
          <w:rFonts w:ascii="Times New Roman" w:hAnsi="Times New Roman" w:cs="Times New Roman"/>
          <w:b/>
          <w:sz w:val="20"/>
          <w:szCs w:val="20"/>
        </w:rPr>
      </w:pPr>
      <w:r>
        <w:rPr>
          <w:rFonts w:ascii="Times New Roman" w:hAnsi="Times New Roman" w:cs="Times New Roman"/>
          <w:sz w:val="20"/>
          <w:szCs w:val="20"/>
        </w:rPr>
        <w:t>.</w:t>
      </w:r>
    </w:p>
    <w:p w:rsidR="00DB2B31" w:rsidRDefault="00DB2B31" w:rsidP="00584148">
      <w:pPr>
        <w:spacing w:after="0"/>
        <w:rPr>
          <w:rFonts w:ascii="Times New Roman" w:hAnsi="Times New Roman" w:cs="Times New Roman"/>
          <w:b/>
          <w:sz w:val="20"/>
          <w:szCs w:val="20"/>
        </w:rPr>
        <w:sectPr w:rsidR="00DB2B31" w:rsidSect="001838A3">
          <w:headerReference w:type="default" r:id="rId10"/>
          <w:footerReference w:type="default" r:id="rId11"/>
          <w:pgSz w:w="11907" w:h="16840" w:code="9"/>
          <w:pgMar w:top="142" w:right="1440" w:bottom="1440" w:left="1440" w:header="720" w:footer="567" w:gutter="0"/>
          <w:pgNumType w:start="62"/>
          <w:cols w:space="720"/>
          <w:docGrid w:linePitch="360"/>
        </w:sectPr>
      </w:pPr>
    </w:p>
    <w:bookmarkEnd w:id="0"/>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lastRenderedPageBreak/>
        <w:t>PENDAHULUAN</w:t>
      </w:r>
    </w:p>
    <w:p w:rsidR="00883F31" w:rsidRPr="00883F31" w:rsidRDefault="00883F31" w:rsidP="00883F31">
      <w:pPr>
        <w:spacing w:after="0" w:line="240" w:lineRule="auto"/>
        <w:ind w:firstLine="567"/>
        <w:jc w:val="both"/>
        <w:rPr>
          <w:rFonts w:asciiTheme="majorBidi" w:eastAsiaTheme="minorHAnsi" w:hAnsiTheme="majorBidi" w:cstheme="majorBidi"/>
          <w:sz w:val="22"/>
          <w:szCs w:val="22"/>
        </w:rPr>
      </w:pPr>
      <w:r w:rsidRPr="00883F31">
        <w:rPr>
          <w:rFonts w:asciiTheme="majorBidi" w:eastAsiaTheme="minorHAnsi" w:hAnsiTheme="majorBidi" w:cstheme="majorBidi"/>
          <w:sz w:val="22"/>
          <w:szCs w:val="22"/>
        </w:rPr>
        <w:t>Madu merupakan cairan menyerupai sirup yang dihasilkan oleh lebah madu dam memiliki rasa manis yang sama dengan gula atau pemanis lainnya, rasa manis tersebut berasal dari nectar yang terdapat dalam bunga</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{"citationItems":[{"id":"ITEM-1","itemData":{"ISBN":"9786021908129","author":[{"dropping-particle":"","family":"Sakri","given":"Faisal M","non-dropping-particle":"","parse-names":false,"suffix":""}],"editor":[{"dropping-particle":"","family":"Ns","given":"Queena","non-dropping-particle":"","parse-names":false,"suffix":""}],"id":"ITEM-1","issued":{"date-parts":[["2015"]]},"page":"10","publisher":"Penerbit Diandra Pustaka Indonesia","title":"Madu dan Khasiatnya, Suplemen Tanpa Efek Samping","type":"article-journal"},"uris":["http://www.mendeley.com/documents/?uuid=53dc7224-9d7e-3e61-9637-969ae596cbd9"]}],"mendeley":{"formattedCitation":"&lt;sup&gt;1&lt;/sup&gt;","plainTextFormattedCitation":"1","previouslyFormattedCitation":"&lt;sup&gt;1&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1</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Madu yang banyak dibudidayakan di Indonesia adalah madu klancneg yang memiliki berbagai jenis gula</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author":[{"dropping-particle":"","family":"Nofrianti","given":"R","non-dropping-particle":"","parse-names":false,"suffix":""},{"dropping-particle":"","family":"Azima","given":"F","non-dropping-particle":"","parse-names":false,"suffix":""},{"dropping-particle":"","family":"Eliyasmi","given":"R","non-dropping-particle":"","parse-names":false,"suffix":""}],"container-title":"Jurnal Aplikasi Teknologi Pangan","id":"ITEM-1","issue":"2","issued":{"date-parts":[["2013"]]},"page":"60-67","title":"Pengaruh Penambahan Madu terhadap Mutu Yoghurt Jagung","type":"article-journal","volume":"2"},"uris":["http://www.mendeley.com/documents/?uuid=b2b5169e-feeb-4273-9cc2-f44cee8bbfe5"]}],"mendeley":{"formattedCitation":"&lt;sup&gt;2&lt;/sup&gt;","plainTextFormattedCitation":"2","previouslyFormattedCitation":"&lt;sup&gt;2&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2</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Madu mengandung gula sebagai sumber energy dan antioksidan yang bermanfaat sebagai anti bakteri, penyembuh luka dan menghentikan reaksi berantai akibat radikal bebas</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{"citationItems":[{"id":"ITEM-1","itemData":{"author":[{"dropping-particle":"","family":"Asiah","given":"Rin Hafsahtul","non-dropping-particle":"","parse-names":false,"suffix":""},{"dropping-particle":"","family":"Diponegoro","given":"Universitas","non-dropping-particle":"","parse-names":false,"suffix":""},{"dropping-particle":"","family":"Hilmawati","given":"Rumaisya","non-dropping-particle":"","parse-names":false,"suffix":""},{"dropping-particle":"","family":"Diponegoro","given":"Universitas","non-dropping-particle":"","parse-names":false,"suffix":""},{"dropping-particle":"","family":"Siwi","given":"Dwi Berlianti","non-dropping-particle":"","parse-names":false,"suffix":""},{"dropping-particle":"","family":"Diponegoro","given":"Universitas","non-dropping-particle":"","parse-names":false,"suffix":""},{"dropping-particle":"","family":"Dhari","given":"Wulan","non-dropping-particle":"","parse-names":false,"suffix":""},{"dropping-particle":"","family":"Diponegoro","given":"Universitas","non-dropping-particle":"","parse-names":false,"suffix":""}],"id":"ITEM-1","issue":"October","issued":{"date-parts":[["2018"]]},"title":"Dosen Pengampu Disusun Oleh : Dr . Muhammad Nur , DEA : Dwi Berlianti Siwi ( 24040118410007 ) Rumaisya Hilmawati ( 24040118410004 )","type":"article-journal"},"uris":["http://www.mendeley.com/documents/?uuid=158f0faa-9bb0-4570-a8cc-1ca6887b36e5"]}],"mendeley":{"formattedCitation":"&lt;sup&gt;3&lt;/sup&gt;","plainTextFormattedCitation":"3","previouslyFormattedCitation":"&lt;sup&gt;3&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3</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Selain itu, komponen yang terkandung dalam madu yaitu amylase, diastase, investase,katalase, peroksidase dan lipase serta senyawa flavonoid </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{"citationItems":[{"id":"ITEM-1","itemData":{"abstract":"Pain is the most common complaint of a disease that can be reduced using the analgesic drugs. Besides the pharmacological medication, the traditional medications are available including honey containing flavanoid. The compound can protect the lipid membrane from the damage and inhibit cyclooxygenase, the main path of the synthesis mediator for pain like prostaglandin. This study aims at finding out the efficacy of analgesic of honey using geliate asetate method.In an experimental study using post test only control group design, 25 Wistar rat (80- 90 days, BW 180-220 gr) were randomly divided into 3 groups of 5 mice each. Gp1: =aquadest (negative control), Gp2: 0.675 g/BW honey, Gp3: 1.35g honey Gr 4: 2.7 g/kgBW honey and Gr 5 (possitive control): 4.5 mg/ BW of paracetamol. 5 minutes after the treatment, an intraperitoneal injection of acetic acid was given for all groups. Anova followed by post Hoc test was used for data analysis.The honey concentration of 50% (1.35) g was found to have increasing effect of analgesic while the concentration of 25% and 100 % showed a reducing analgesic effect. Honey has been shown to have an analgesic effect in mice with the effective concentration of 50% (1.35 g/kgBW) (Sains Medika, 3(1):48-53).","author":[{"dropping-particle":"","family":"Edijanti","given":"Goenarwo","non-dropping-particle":"","parse-names":false,"suffix":""},{"dropping-particle":"","family":"Chodidjah","given":"","non-dropping-particle":"","parse-names":false,"suffix":""},{"dropping-particle":"","family":"Susanto","given":"Heri","non-dropping-particle":"","parse-names":false,"suffix":""}],"id":"ITEM-1","issue":"1","issued":{"date-parts":[["2011"]]},"page":"48-53","title":"Uji Efektifitas Analgetik Madu pada Tikus dengan Metoda Geliat Asetat","type":"article-journal","volume":"3"},"uris":["http://www.mendeley.com/documents/?uuid=7b6365a9-08a9-4588-b977-f893b1b6281a"]}],"mendeley":{"formattedCitation":"&lt;sup&gt;4&lt;/sup&gt;","plainTextFormattedCitation":"4","previouslyFormattedCitation":"&lt;sup&gt;4&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4</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Bahan alamai lainnya yang juga mengandung flavonoid adalah bawa</w:t>
      </w:r>
      <w:r w:rsidR="00570D79">
        <w:rPr>
          <w:rFonts w:asciiTheme="majorBidi" w:eastAsiaTheme="minorHAnsi" w:hAnsiTheme="majorBidi" w:cstheme="majorBidi"/>
          <w:sz w:val="22"/>
          <w:szCs w:val="22"/>
        </w:rPr>
        <w:t>n</w:t>
      </w:r>
      <w:r w:rsidRPr="00883F31">
        <w:rPr>
          <w:rFonts w:asciiTheme="majorBidi" w:eastAsiaTheme="minorHAnsi" w:hAnsiTheme="majorBidi" w:cstheme="majorBidi"/>
          <w:sz w:val="22"/>
          <w:szCs w:val="22"/>
        </w:rPr>
        <w:t>g putih</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{"citationItems":[{"id":"ITEM-1","itemData":{"DOI":"10.30659/odj.4.2.122-128","ISSN":"2354-5992","abstract":"Background: Organosulfur compound, allicin and phenolic are the main compound in garlic responsible for antioxidant activity. Correlation between free radicals and some dental diseases, such as free radicals and Reactive Oxygen Species (ROS) responsible for periodontal inﬂammation, caries, lesions and oral cancers. The research objective is to get scientifc data about the antioxidant activity from garlic extract (Allium sativum).Method: The research was conducted using three diﬀerent varieties of garlic:local garlic varieties Ciwidey, single local garlic’s clove, and import garlic which is found at the market in Bandung. Garlic extract is made by maceration using ethanol 96% and antioxidant activity test using DPPH method (1,1-diphenyl-2- picrylhydrazyl). Statistical analysis using One Way ANOVA followed by post hoc analysisResult: three varieties of garlic have a strong antioxidant activity. Value of IC50 = 13.61 mg / ml for local garlic varieties Ciwidey, IC50 = 10.61 mg/ml for single local garlic’s clove and IC50 = 11.32 mg/ml for imports garlic.Conclusion: Three varieties of garlic have diﬀerent antioxidant strength and the best antioxidant strength is single local garlic’s clove.","author":[{"dropping-particle":"","family":"Prasonto","given":"Djuned","non-dropping-particle":"","parse-names":false,"suffix":""},{"dropping-particle":"","family":"Riyanti","given":"Eriska","non-dropping-particle":"","parse-names":false,"suffix":""},{"dropping-particle":"","family":"Gartika","given":"Meirina","non-dropping-particle":"","parse-names":false,"suffix":""}],"container-title":"ODONTO : Dental Journal","id":"ITEM-1","issue":"2","issued":{"date-parts":[["2017"]]},"page":"122","title":"Uji Aktivitas Antioksidan Ekstrak Bawang Putih (Allium sativum)","type":"article-journal","volume":"4"},"uris":["http://www.mendeley.com/documents/?uuid=1d9bbb56-6b69-4204-9ba7-470f46ed9a58"]}],"mendeley":{"formattedCitation":"&lt;sup&gt;5&lt;/sup&gt;","plainTextFormattedCitation":"5","previouslyFormattedCitation":"&lt;sup&gt;5&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5</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Bawang putih tunggal merupakan bawnag putih jenis lain yang hanya memiliki satu siung</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{"citationItems":[{"id":"ITEM-1","itemData":{"author":[{"dropping-particle":"","family":"Banuriawan","given":"Try","non-dropping-particle":"","parse-names":false,"suffix":""}],"id":"ITEM-1","issued":{"date-parts":[["2016"]]},"title":"Studi Komparasi Aktivitas Antioksidan Bawang Putih (Allium Sativum L.) Dengan Bawang Putih Tunggal Menggunakan Metode Ekstraksi Dan Sonikasi (Kajian Pengaruh Lama Perendaman)","type":"thesis"},"uris":["http://www.mendeley.com/documents/?uuid=80acf5af-5403-4eb0-bcf4-2c74c45af09a"]}],"mendeley":{"formattedCitation":"&lt;sup&gt;6&lt;/sup&gt;","plainTextFormattedCitation":"6","previouslyFormattedCitation":"&lt;sup&gt;6&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6</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dan jika dibandingkan dengan bawang putih biasa aktivitas antioksidannya lebih baik</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{"citationItems":[{"id":"ITEM-1","itemData":{"DOI":"10.30659/odj.4.2.122-128","ISSN":"2354-5992","abstract":"Background: Organosulfur compound, allicin and phenolic are the main compound in garlic responsible for antioxidant activity. Correlation between free radicals and some dental diseases, such as free radicals and Reactive Oxygen Species (ROS) responsible for periodontal inﬂammation, caries, lesions and oral cancers. The research objective is to get scientifc data about the antioxidant activity from garlic extract (Allium sativum).Method: The research was conducted using three diﬀerent varieties of garlic:local garlic varieties Ciwidey, single local garlic’s clove, and import garlic which is found at the market in Bandung. Garlic extract is made by maceration using ethanol 96% and antioxidant activity test using DPPH method (1,1-diphenyl-2- picrylhydrazyl). Statistical analysis using One Way ANOVA followed by post hoc analysisResult: three varieties of garlic have a strong antioxidant activity. Value of IC50 = 13.61 mg / ml for local garlic varieties Ciwidey, IC50 = 10.61 mg/ml for single local garlic’s clove and IC50 = 11.32 mg/ml for imports garlic.Conclusion: Three varieties of garlic have diﬀerent antioxidant strength and the best antioxidant strength is single local garlic’s clove.","author":[{"dropping-particle":"","family":"Prasonto","given":"Djuned","non-dropping-particle":"","parse-names":false,"suffix":""},{"dropping-particle":"","family":"Riyanti","given":"Eriska","non-dropping-particle":"","parse-names":false,"suffix":""},{"dropping-particle":"","family":"Gartika","given":"Meirina","non-dropping-particle":"","parse-names":false,"suffix":""}],"container-title":"ODONTO : Dental Journal","id":"ITEM-1","issue":"2","issued":{"date-parts":[["2017"]]},"page":"122","title":"Uji Aktivitas Antioksidan Ekstrak Bawang Putih (Allium sativum)","type":"article-journal","volume":"4"},"uris":["http://www.mendeley.com/documents/?uuid=1d9bbb56-6b69-4204-9ba7-470f46ed9a58"]}],"mendeley":{"formattedCitation":"&lt;sup&gt;5&lt;/sup&gt;","plainTextFormattedCitation":"5","previouslyFormattedCitation":"&lt;sup&gt;5&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5</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w:t>
      </w:r>
    </w:p>
    <w:p w:rsidR="00883F31" w:rsidRPr="00883F31" w:rsidRDefault="00883F31" w:rsidP="00883F31">
      <w:pPr>
        <w:spacing w:after="0" w:line="240" w:lineRule="auto"/>
        <w:ind w:firstLine="567"/>
        <w:jc w:val="both"/>
        <w:rPr>
          <w:rFonts w:asciiTheme="majorBidi" w:eastAsiaTheme="minorHAnsi" w:hAnsiTheme="majorBidi" w:cstheme="majorBidi"/>
          <w:sz w:val="22"/>
          <w:szCs w:val="22"/>
        </w:rPr>
      </w:pPr>
      <w:r w:rsidRPr="00883F31">
        <w:rPr>
          <w:rFonts w:asciiTheme="majorBidi" w:eastAsiaTheme="minorHAnsi" w:hAnsiTheme="majorBidi" w:cstheme="majorBidi"/>
          <w:sz w:val="22"/>
          <w:szCs w:val="22"/>
        </w:rPr>
        <w:t>Dari paparan diatas, dapat disimpulkan madu dan bawang putih tunggal sama-sama mengandung flavonoid. Diduga flavonoid dapat menghamat enzim siklooksigenase sehingga dapat digunakan untuk mengurangi rasa nyeri</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{"citationItems":[{"id":"ITEM-1","itemData":{"abstract":"Pain is the most common complaint of a disease that can be reduced using the analgesic drugs. Besides the pharmacological medication, the traditional medications are available including honey containing flavanoid. The compound can protect the lipid membrane from the damage and inhibit cyclooxygenase, the main path of the synthesis mediator for pain like prostaglandin. This study aims at finding out the efficacy of analgesic of honey using geliate asetate method.In an experimental study using post test only control group design, 25 Wistar rat (80- 90 days, BW 180-220 gr) were randomly divided into 3 groups of 5 mice each. Gp1: =aquadest (negative control), Gp2: 0.675 g/BW honey, Gp3: 1.35g honey Gr 4: 2.7 g/kgBW honey and Gr 5 (possitive control): 4.5 mg/ BW of paracetamol. 5 minutes after the treatment, an intraperitoneal injection of acetic acid was given for all groups. Anova followed by post Hoc test was used for data analysis.The honey concentration of 50% (1.35) g was found to have increasing effect of analgesic while the concentration of 25% and 100 % showed a reducing analgesic effect. Honey has been shown to have an analgesic effect in mice with the effective concentration of 50% (1.35 g/kgBW) (Sains Medika, 3(1):48-53).","author":[{"dropping-particle":"","family":"Edijanti","given":"Goenarwo","non-dropping-particle":"","parse-names":false,"suffix":""},{"dropping-particle":"","family":"Chodidjah","given":"","non-dropping-particle":"","parse-names":false,"suffix":""},{"dropping-particle":"","family":"Susanto","given":"Heri","non-dropping-particle":"","parse-names":false,"suffix":""}],"id":"ITEM-1","issue":"1","issued":{"date-parts":[["2011"]]},"page":"48-53","title":"Uji Efektifitas Analgetik Madu pada Tikus dengan Metoda Geliat Asetat","type":"article-journal","volume":"3"},"uris":["http://www.mendeley.com/documents/?uuid=7b6365a9-08a9-4588-b977-f893b1b6281a"]}],"mendeley":{"formattedCitation":"&lt;sup&gt;4&lt;/sup&gt;","plainTextFormattedCitation":"4","previouslyFormattedCitation":"&lt;sup&gt;4&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4</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dugaan diperkuat oleh paparan</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{"citationItems":[{"id":"ITEM-1","itemData":{"DOI":"10.1093/ajcn/74.4.418","ISSN":"00029165","PMID":"11566638","abstract":"The aim of this review, a summary of the putative biological actions of flavonoids, was to obtain a further understanding of the reported beneficial health effects of these substances. Flavonoids occur naturally in fruit, vegetables, and beverages such as tea and wine. Research in the field of flavonoids has increased since the discovery of the French paradox, ie, the low cardiovascular mortality rate observed in Mediterranean populations in association with red wine consumption and a high saturated fat intake. Several other potential beneficial properties of flavonoids have since been ascertained. We review the different groups of known flavonoids, the probable mechanisms by which they act, and the potential clinical applications of these fascinating natural substances.","author":[{"dropping-particle":"","family":"Nijveldt","given":"Robert J.","non-dropping-particle":"","parse-names":false,"suffix":""},{"dropping-particle":"","family":"Nood","given":"Els","non-dropping-particle":"Van","parse-names":false,"suffix":""},{"dropping-particle":"","family":"Hoorn","given":"Danny E.C.","non-dropping-particle":"Van","parse-names":false,"suffix":""},{"dropping-particle":"","family":"Boelens","given":"Petra G.","non-dropping-particle":"","parse-names":false,"suffix":""},{"dropping-particle":"","family":"Norren","given":"Klaske","non-dropping-particle":"Van","parse-names":false,"suffix":""},{"dropping-particle":"","family":"Leeuwen","given":"Paul A.M.","non-dropping-particle":"Van","parse-names":false,"suffix":""}],"container-title":"American Journal of Clinical Nutrition","id":"ITEM-1","issue":"4","issued":{"date-parts":[["2001"]]},"page":"418-425","title":"Flavonoids: A review of probable mechanisms of action and potential applications","type":"article-journal","volume":"74"},"uris":["http://www.mendeley.com/documents/?uuid=20c62b27-b741-4ad9-bd4a-5f2aaf7ec2d5"]}],"mendeley":{"formattedCitation":"&lt;sup&gt;7&lt;/sup&gt;","plainTextFormattedCitation":"7","previouslyFormattedCitation":"&lt;sup&gt;7&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7</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bahwa flavonoid menghambat langsung aktivitas enzim COX (</w:t>
      </w:r>
      <w:r w:rsidRPr="00570D79">
        <w:rPr>
          <w:rFonts w:asciiTheme="majorBidi" w:eastAsiaTheme="minorHAnsi" w:hAnsiTheme="majorBidi" w:cstheme="majorBidi"/>
          <w:i/>
          <w:sz w:val="22"/>
          <w:szCs w:val="22"/>
        </w:rPr>
        <w:t>siklooksigenase</w:t>
      </w:r>
      <w:r w:rsidRPr="00883F31">
        <w:rPr>
          <w:rFonts w:asciiTheme="majorBidi" w:eastAsiaTheme="minorHAnsi" w:hAnsiTheme="majorBidi" w:cstheme="majorBidi"/>
          <w:sz w:val="22"/>
          <w:szCs w:val="22"/>
        </w:rPr>
        <w:t xml:space="preserve">) dan </w:t>
      </w:r>
      <w:r w:rsidRPr="00570D79">
        <w:rPr>
          <w:rFonts w:asciiTheme="majorBidi" w:eastAsiaTheme="minorHAnsi" w:hAnsiTheme="majorBidi" w:cstheme="majorBidi"/>
          <w:i/>
          <w:sz w:val="22"/>
          <w:szCs w:val="22"/>
        </w:rPr>
        <w:t>lipooksigenase</w:t>
      </w:r>
      <w:r w:rsidRPr="00883F31">
        <w:rPr>
          <w:rFonts w:asciiTheme="majorBidi" w:eastAsiaTheme="minorHAnsi" w:hAnsiTheme="majorBidi" w:cstheme="majorBidi"/>
          <w:sz w:val="22"/>
          <w:szCs w:val="22"/>
        </w:rPr>
        <w:t xml:space="preserve"> yang terhambatnya produksi prostaglandin dan </w:t>
      </w:r>
      <w:r w:rsidRPr="00C93A73">
        <w:rPr>
          <w:rFonts w:asciiTheme="majorBidi" w:eastAsiaTheme="minorHAnsi" w:hAnsiTheme="majorBidi" w:cstheme="majorBidi"/>
          <w:i/>
          <w:sz w:val="22"/>
          <w:szCs w:val="22"/>
        </w:rPr>
        <w:t>leukotriene</w:t>
      </w:r>
      <w:r w:rsidRPr="00883F31">
        <w:rPr>
          <w:rFonts w:asciiTheme="majorBidi" w:eastAsiaTheme="minorHAnsi" w:hAnsiTheme="majorBidi" w:cstheme="majorBidi"/>
          <w:sz w:val="22"/>
          <w:szCs w:val="22"/>
        </w:rPr>
        <w:t xml:space="preserve">, mengakibatkan terjadinya penurunan respon inflamasi tubuh. </w:t>
      </w:r>
      <w:r w:rsidR="00C93A73">
        <w:rPr>
          <w:rFonts w:asciiTheme="majorBidi" w:eastAsiaTheme="minorHAnsi" w:hAnsiTheme="majorBidi" w:cstheme="majorBidi"/>
          <w:sz w:val="22"/>
          <w:szCs w:val="22"/>
        </w:rPr>
        <w:t xml:space="preserve">Penelitian ini untuk mengetahui </w:t>
      </w:r>
      <w:r w:rsidRPr="00883F31">
        <w:rPr>
          <w:rFonts w:asciiTheme="majorBidi" w:eastAsiaTheme="minorHAnsi" w:hAnsiTheme="majorBidi" w:cstheme="majorBidi"/>
          <w:sz w:val="22"/>
          <w:szCs w:val="22"/>
        </w:rPr>
        <w:t>uji analgetika madu murni hasil fermentasi dengan bawang putih tunggal terhadap mencit jantan dengan tujuan untuk mengetahui efek analgetika madu murni hasil fermentasi dengan bawang putih tunggal. Tujuan dilakukannya fermentasi adalah untuk meningkatkan zat antioksidan pada madu, mengacu pada penelitian yang dilakukan oleh</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{"citationItems":[{"id":"ITEM-1","itemData":{"DOI":"10.1016/j.burns.2019.05.002","ISSN":"18791409","PMID":"31167717","abstract":"Currently, chronic wounds and microbial resistance to antibiotics have led to search new healing agents. Combinations of natural products are widely practiced in traditional medicine and exhibited synergistic activity with increased efficacy in treating several pathologies. This study assays the antioxidant, synergistic antimicrobial and burn wound healing activities of Euphorbia honey and Allium sativum (garlic). The minimal inhibitory concentration (MIC) of each natural product was determined against microorganisms commonly found in wound infections. The synergistic antimicrobial effect was assessed by mixing different concentrations of honey and garlic extract below their relative MICs. Subsequently, the antioxidant activity, total phenolic (TPC) and flavonoid (TFC) contents of both natural products and a selected mixture of them were evaluated. Efficacy of that mixture was also evaluated as topical application on male and female Wistar rats skin burn wound, compared to Euphorbia honey and two conventional treatments. Results showed that the mixture honey–A. sativum has synergistic antimicrobial effect against all tested strains. Besides, A. sativum presented higher antioxidant activity along with higher TPC and TFC compared to honey and their mixture. However, the mixture showed higher wound healing activity reflected by shorter epithelialization and wound contraction time, as well as, better histological recovery of the treated tissues. Our results also showed that burn wound healing is not affected by gender. Our findings support the idea of combining natural products as an effective therapy.","author":[{"dropping-particle":"","family":"Abderrahim","given":"Leila Ait","non-dropping-particle":"","parse-names":false,"suffix":""},{"dropping-particle":"","family":"Taibi","given":"Khaled","non-dropping-particle":"","parse-names":false,"suffix":""},{"dropping-particle":"","family":"Abderrahim","given":"Nawel Ait","non-dropping-particle":"","parse-names":false,"suffix":""},{"dropping-particle":"","family":"Boussaid","given":"Mohamed","non-dropping-particle":"","parse-names":false,"suffix":""},{"dropping-particle":"","family":"Rios-Navarro","given":"Cesar","non-dropping-particle":"","parse-names":false,"suffix":""},{"dropping-particle":"","family":"Ruiz-Sauri","given":"Amparo","non-dropping-particle":"","parse-names":false,"suffix":""}],"container-title":"Burns","id":"ITEM-1","issue":"7","issued":{"date-parts":[["2019"]]},"page":"1695-1706","publisher":"Elsevier Ltd and International Society of Burns Injuries","title":"Euphorbia honey and garlic: Biological activity and burn wound recovery","type":"article-journal","volume":"45"},"uris":["http://www.mendeley.com/documents/?uuid=b49369a7-cc09-48dd-b6bb-4fa0a2287248"]}],"mendeley":{"formattedCitation":"&lt;sup&gt;8&lt;/sup&gt;","plainTextFormattedCitation":"8","previouslyFormattedCitation":"&lt;sup&gt;8&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8</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bahwa TFC (</w:t>
      </w:r>
      <w:r w:rsidRPr="00C93A73">
        <w:rPr>
          <w:rFonts w:asciiTheme="majorBidi" w:eastAsiaTheme="minorHAnsi" w:hAnsiTheme="majorBidi" w:cstheme="majorBidi"/>
          <w:i/>
          <w:sz w:val="22"/>
          <w:szCs w:val="22"/>
        </w:rPr>
        <w:t>Total Flavonoid Content</w:t>
      </w:r>
      <w:r w:rsidRPr="00883F31">
        <w:rPr>
          <w:rFonts w:asciiTheme="majorBidi" w:eastAsiaTheme="minorHAnsi" w:hAnsiTheme="majorBidi" w:cstheme="majorBidi"/>
          <w:sz w:val="22"/>
          <w:szCs w:val="22"/>
        </w:rPr>
        <w:t xml:space="preserve">) campuran madu dan ekstrak bawang putih lebih tinggi dibandingkan nilai TFC madu itu sendiri.  </w:t>
      </w:r>
    </w:p>
    <w:p w:rsidR="00E065F3" w:rsidRPr="00C93F61" w:rsidRDefault="00883F31" w:rsidP="00883F31">
      <w:pPr>
        <w:spacing w:after="0" w:line="240" w:lineRule="auto"/>
        <w:ind w:firstLine="567"/>
        <w:jc w:val="both"/>
        <w:rPr>
          <w:rFonts w:asciiTheme="majorBidi" w:eastAsiaTheme="minorHAnsi" w:hAnsiTheme="majorBidi" w:cstheme="majorBidi"/>
          <w:sz w:val="22"/>
          <w:szCs w:val="22"/>
        </w:rPr>
      </w:pPr>
      <w:r w:rsidRPr="00883F31">
        <w:rPr>
          <w:rFonts w:asciiTheme="majorBidi" w:eastAsiaTheme="minorHAnsi" w:hAnsiTheme="majorBidi" w:cstheme="majorBidi"/>
          <w:sz w:val="22"/>
          <w:szCs w:val="22"/>
        </w:rPr>
        <w:t>Telah dilakukan penelitian uji analgetika terhadap madu oleh</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{"citationItems":[{"id":"ITEM-1","itemData":{"abstract":"Pain is the most common complaint of a disease that can be reduced using the analgesic drugs. Besides the pharmacological medication, the traditional medications are available including honey containing flavanoid. The compound can protect the lipid membrane from the damage and inhibit cyclooxygenase, the main path of the synthesis mediator for pain like prostaglandin. This study aims at finding out the efficacy of analgesic of honey using geliate asetate method.In an experimental study using post test only control group design, 25 Wistar rat (80- 90 days, BW 180-220 gr) were randomly divided into 3 groups of 5 mice each. Gp1: =aquadest (negative control), Gp2: 0.675 g/BW honey, Gp3: 1.35g honey Gr 4: 2.7 g/kgBW honey and Gr 5 (possitive control): 4.5 mg/ BW of paracetamol. 5 minutes after the treatment, an intraperitoneal injection of acetic acid was given for all groups. Anova followed by post Hoc test was used for data analysis.The honey concentration of 50% (1.35) g was found to have increasing effect of analgesic while the concentration of 25% and 100 % showed a reducing analgesic effect. Honey has been shown to have an analgesic effect in mice with the effective concentration of 50% (1.35 g/kgBW) (Sains Medika, 3(1):48-53).","author":[{"dropping-particle":"","family":"Edijanti","given":"Goenarwo","non-dropping-particle":"","parse-names":false,"suffix":""},{"dropping-particle":"","family":"Chodidjah","given":"","non-dropping-particle":"","parse-names":false,"suffix":""},{"dropping-particle":"","family":"Susanto","given":"Heri","non-dropping-particle":"","parse-names":false,"suffix":""}],"id":"ITEM-1","issue":"1","issued":{"date-parts":[["2011"]]},"page":"48-53","title":"Uji Efektifitas Analgetik Madu pada Tikus dengan Metoda Geliat Asetat","type":"article-journal","volume":"3"},"uris":["http://www.mendeley.com/documents/?uuid=7b6365a9-08a9-4588-b977-f893b1b6281a"]}],"mendeley":{"formattedCitation":"&lt;sup&gt;4&lt;/sup&gt;","plainTextFormattedCitation":"4","previouslyFormattedCitation":"&lt;sup&gt;4&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4</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dengan hasil bahwa madu dengan dosis 1,3g/kg BB konsentrasi 50% memiliki efek analgetika. Penelitian mengenai komparasi </w:t>
      </w:r>
      <w:r w:rsidRPr="00C93A73">
        <w:rPr>
          <w:rFonts w:asciiTheme="majorBidi" w:eastAsiaTheme="minorHAnsi" w:hAnsiTheme="majorBidi" w:cstheme="majorBidi"/>
          <w:i/>
          <w:sz w:val="22"/>
          <w:szCs w:val="22"/>
        </w:rPr>
        <w:t>total</w:t>
      </w:r>
      <w:r w:rsidRPr="00883F31">
        <w:rPr>
          <w:rFonts w:asciiTheme="majorBidi" w:eastAsiaTheme="minorHAnsi" w:hAnsiTheme="majorBidi" w:cstheme="majorBidi"/>
          <w:sz w:val="22"/>
          <w:szCs w:val="22"/>
        </w:rPr>
        <w:t xml:space="preserve"> </w:t>
      </w:r>
      <w:r w:rsidRPr="00C93A73">
        <w:rPr>
          <w:rFonts w:asciiTheme="majorBidi" w:eastAsiaTheme="minorHAnsi" w:hAnsiTheme="majorBidi" w:cstheme="majorBidi"/>
          <w:i/>
          <w:sz w:val="22"/>
          <w:szCs w:val="22"/>
        </w:rPr>
        <w:t>flavonoid content</w:t>
      </w:r>
      <w:r w:rsidRPr="00883F31">
        <w:rPr>
          <w:rFonts w:asciiTheme="majorBidi" w:eastAsiaTheme="minorHAnsi" w:hAnsiTheme="majorBidi" w:cstheme="majorBidi"/>
          <w:sz w:val="22"/>
          <w:szCs w:val="22"/>
        </w:rPr>
        <w:t xml:space="preserve"> pada ekstrak bawang dan campuran madu dan bawang telah dilakukan oleh</w:t>
      </w:r>
      <w:r w:rsidRPr="00883F31">
        <w:rPr>
          <w:rFonts w:asciiTheme="majorBidi" w:eastAsiaTheme="minorHAnsi" w:hAnsiTheme="majorBidi" w:cstheme="majorBidi"/>
          <w:sz w:val="22"/>
          <w:szCs w:val="22"/>
        </w:rPr>
        <w:fldChar w:fldCharType="begin" w:fldLock="1"/>
      </w:r>
      <w:r w:rsidR="00393164">
        <w:rPr>
          <w:rFonts w:asciiTheme="majorBidi" w:eastAsiaTheme="minorHAnsi" w:hAnsiTheme="majorBidi" w:cstheme="majorBidi"/>
          <w:sz w:val="22"/>
          <w:szCs w:val="22"/>
        </w:rPr>
        <w:instrText>ADDIN CSL_CITATION {"citationItems":[{"id":"ITEM-1","itemData":{"DOI":"10.1016/j.burns.2019.05.002","ISSN":"18791409","PMID":"31167717","abstract":"Currently, chronic wounds and microbial resistance to antibiotics have led to search new healing agents. Combinations of natural products are widely practiced in traditional medicine and exhibited synergistic activity with increased efficacy in treating several pathologies. This study assays the antioxidant, synergistic antimicrobial and burn wound healing activities of Euphorbia honey and Allium sativum (garlic). The minimal inhibitory concentration (MIC) of each natural product was determined against microorganisms commonly found in wound infections. The synergistic antimicrobial effect was assessed by mixing different concentrations of honey and garlic extract below their relative MICs. Subsequently, the antioxidant activity, total phenolic (TPC) and flavonoid (TFC) contents of both natural products and a selected mixture of them were evaluated. Efficacy of that mixture was also evaluated as topical application on male and female Wistar rats skin burn wound, compared to Euphorbia honey and two conventional treatments. Results showed that the mixture honey–A. sativum has synergistic antimicrobial effect against all tested strains. Besides, A. sativum presented higher antioxidant activity along with higher TPC and TFC compared to honey and their mixture. However, the mixture showed higher wound healing activity reflected by shorter epithelialization and wound contraction time, as well as, better histological recovery of the treated tissues. Our results also showed that burn wound healing is not affected by gender. Our findings support the idea of combining natural products as an effective therapy.","author":[{"dropping-particle":"","family":"Abderrahim","given":"Leila Ait","non-dropping-particle":"","parse-names":false,"suffix":""},{"dropping-particle":"","family":"Taibi","given":"Khaled","non-dropping-particle":"","parse-names":false,"suffix":""},{"dropping-particle":"","family":"Abderrahim","given":"Nawel Ait","non-dropping-particle":"","parse-names":false,"suffix":""},{"dropping-particle":"","family":"Boussaid","given":"Mohamed","non-dropping-particle":"","parse-names":false,"suffix":""},{"dropping-particle":"","family":"Rios-Navarro","given":"Cesar","non-dropping-particle":"","parse-names":false,"suffix":""},{"dropping-particle":"","family":"Ruiz-Sauri","given":"Amparo","non-dropping-particle":"","parse-names":false,"suffix":""}],"container-title":"Burns","id":"ITEM-1","issue":"7","issued":{"date-parts":[["2019"]]},"page":"1695-1706","publisher":"Elsevier Ltd and International Society of Burns Injuries","title":"Euphorbia honey and garlic: Biological activity and burn wound recovery","type":"article-journal","volume":"45"},"uris":["http://www.mendeley.com/documents/?uuid=b49369a7-cc09-48dd-b6bb-4fa0a2287248"]}],"mendeley":{"formattedCitation":"&lt;sup&gt;8&lt;/sup&gt;","plainTextFormattedCitation":"8","previouslyFormattedCitation":"&lt;sup&gt;8&lt;/sup&gt;"},"properties":{"noteIndex":0},"schema":"https://github.com/citation-style-language/schema/raw/master/csl-citation.json"}</w:instrText>
      </w:r>
      <w:r w:rsidRPr="00883F31">
        <w:rPr>
          <w:rFonts w:asciiTheme="majorBidi" w:eastAsiaTheme="minorHAnsi" w:hAnsiTheme="majorBidi" w:cstheme="majorBidi"/>
          <w:sz w:val="22"/>
          <w:szCs w:val="22"/>
        </w:rPr>
        <w:fldChar w:fldCharType="separate"/>
      </w:r>
      <w:r w:rsidR="00393164" w:rsidRPr="00393164">
        <w:rPr>
          <w:rFonts w:asciiTheme="majorBidi" w:eastAsiaTheme="minorHAnsi" w:hAnsiTheme="majorBidi" w:cstheme="majorBidi"/>
          <w:noProof/>
          <w:sz w:val="22"/>
          <w:szCs w:val="22"/>
          <w:vertAlign w:val="superscript"/>
        </w:rPr>
        <w:t>8</w:t>
      </w:r>
      <w:r w:rsidRPr="00883F31">
        <w:rPr>
          <w:rFonts w:asciiTheme="majorBidi" w:eastAsiaTheme="minorHAnsi" w:hAnsiTheme="majorBidi" w:cstheme="majorBidi"/>
          <w:sz w:val="22"/>
          <w:szCs w:val="22"/>
          <w:lang w:val="id-ID"/>
        </w:rPr>
        <w:fldChar w:fldCharType="end"/>
      </w:r>
      <w:r w:rsidRPr="00883F31">
        <w:rPr>
          <w:rFonts w:asciiTheme="majorBidi" w:eastAsiaTheme="minorHAnsi" w:hAnsiTheme="majorBidi" w:cstheme="majorBidi"/>
          <w:sz w:val="22"/>
          <w:szCs w:val="22"/>
        </w:rPr>
        <w:t xml:space="preserve"> dengan hasil total </w:t>
      </w:r>
      <w:r w:rsidRPr="00C93A73">
        <w:rPr>
          <w:rFonts w:asciiTheme="majorBidi" w:eastAsiaTheme="minorHAnsi" w:hAnsiTheme="majorBidi" w:cstheme="majorBidi"/>
          <w:i/>
          <w:sz w:val="22"/>
          <w:szCs w:val="22"/>
        </w:rPr>
        <w:t>flavonoid content</w:t>
      </w:r>
      <w:r w:rsidRPr="00883F31">
        <w:rPr>
          <w:rFonts w:asciiTheme="majorBidi" w:eastAsiaTheme="minorHAnsi" w:hAnsiTheme="majorBidi" w:cstheme="majorBidi"/>
          <w:sz w:val="22"/>
          <w:szCs w:val="22"/>
        </w:rPr>
        <w:t xml:space="preserve"> campuran madu dan ekstrak bawang lebih tinggi dibandingkan total flavonoid madu saja. Yang membedakan penelitian ini dengan penelitian sebelumnya adalah sampel yang digunakan, yaitu madu klanceng hasil fermentasi dengan bawang putih tunggal.</w:t>
      </w:r>
    </w:p>
    <w:p w:rsidR="00CC61BD" w:rsidRPr="00C24701" w:rsidRDefault="00CC61BD" w:rsidP="00F97E81">
      <w:pPr>
        <w:spacing w:after="0" w:line="240" w:lineRule="auto"/>
        <w:ind w:firstLine="720"/>
        <w:jc w:val="both"/>
        <w:rPr>
          <w:rFonts w:asciiTheme="majorBidi" w:eastAsiaTheme="minorHAnsi" w:hAnsiTheme="majorBidi" w:cstheme="majorBidi"/>
          <w:sz w:val="24"/>
          <w:szCs w:val="24"/>
        </w:rPr>
      </w:pPr>
    </w:p>
    <w:p w:rsidR="002B67A4" w:rsidRDefault="008E38B8" w:rsidP="00805835">
      <w:pPr>
        <w:spacing w:after="0" w:line="240" w:lineRule="auto"/>
        <w:contextualSpacing/>
        <w:jc w:val="both"/>
        <w:rPr>
          <w:rFonts w:asciiTheme="majorBidi" w:hAnsiTheme="majorBidi"/>
          <w:b/>
          <w:bCs/>
          <w:sz w:val="22"/>
          <w:szCs w:val="22"/>
        </w:rPr>
      </w:pPr>
      <w:r w:rsidRPr="00693F40">
        <w:rPr>
          <w:rFonts w:asciiTheme="majorBidi" w:hAnsiTheme="majorBidi"/>
          <w:b/>
          <w:bCs/>
          <w:sz w:val="22"/>
          <w:szCs w:val="22"/>
        </w:rPr>
        <w:t>METODE PENELITIAN</w:t>
      </w:r>
    </w:p>
    <w:p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lang w:val="id-ID"/>
        </w:rPr>
        <w:t>Alat</w:t>
      </w:r>
    </w:p>
    <w:p w:rsidR="00805835" w:rsidRPr="00805835" w:rsidRDefault="00883F31" w:rsidP="00232995">
      <w:pPr>
        <w:spacing w:after="0" w:line="240" w:lineRule="auto"/>
        <w:ind w:firstLine="567"/>
        <w:jc w:val="both"/>
        <w:rPr>
          <w:rFonts w:asciiTheme="majorBidi" w:hAnsiTheme="majorBidi"/>
          <w:bCs/>
          <w:sz w:val="22"/>
          <w:szCs w:val="22"/>
        </w:rPr>
      </w:pPr>
      <w:r w:rsidRPr="00883F31">
        <w:rPr>
          <w:rFonts w:asciiTheme="majorBidi" w:hAnsiTheme="majorBidi"/>
          <w:bCs/>
          <w:sz w:val="22"/>
          <w:szCs w:val="22"/>
        </w:rPr>
        <w:t>Alat yang digunakan dalam penelitian ini diantaranya bejana, pisau, gelas ukur 100 ml, gelas ukur 10 ml, labu ukur 100 ml, labu ukur 10 ml, pipet, pensil/pulpen, kertas, jarus suntik 1 ml, jarum suntik oral 1 ml, sarung tangan, keranjang mencit, timbangan analitik, tisu, dan lap.</w:t>
      </w:r>
      <w:r w:rsidR="00805835" w:rsidRPr="00805835">
        <w:rPr>
          <w:rFonts w:asciiTheme="majorBidi" w:hAnsiTheme="majorBidi"/>
          <w:bCs/>
          <w:sz w:val="22"/>
          <w:szCs w:val="22"/>
        </w:rPr>
        <w:tab/>
      </w:r>
    </w:p>
    <w:p w:rsidR="00805835" w:rsidRPr="00805835" w:rsidRDefault="00805835" w:rsidP="00805835">
      <w:pPr>
        <w:spacing w:after="0" w:line="240" w:lineRule="auto"/>
        <w:contextualSpacing/>
        <w:jc w:val="both"/>
        <w:rPr>
          <w:rFonts w:asciiTheme="majorBidi" w:hAnsiTheme="majorBidi"/>
          <w:bCs/>
          <w:sz w:val="22"/>
          <w:szCs w:val="22"/>
          <w:lang w:val="id-ID"/>
        </w:rPr>
      </w:pPr>
    </w:p>
    <w:p w:rsidR="00805835" w:rsidRP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lang w:val="id-ID"/>
        </w:rPr>
        <w:t>Bahan</w:t>
      </w:r>
    </w:p>
    <w:p w:rsidR="00805835" w:rsidRPr="00805835" w:rsidRDefault="00883F31" w:rsidP="00883F31">
      <w:pPr>
        <w:spacing w:after="0" w:line="240" w:lineRule="auto"/>
        <w:ind w:firstLine="720"/>
        <w:contextualSpacing/>
        <w:jc w:val="both"/>
        <w:rPr>
          <w:rFonts w:asciiTheme="majorBidi" w:hAnsiTheme="majorBidi"/>
          <w:bCs/>
          <w:sz w:val="22"/>
          <w:szCs w:val="22"/>
          <w:lang w:val="id-ID"/>
        </w:rPr>
      </w:pPr>
      <w:r w:rsidRPr="00883F31">
        <w:rPr>
          <w:rFonts w:asciiTheme="majorBidi" w:eastAsiaTheme="minorHAnsi" w:hAnsiTheme="majorBidi" w:cstheme="majorBidi"/>
          <w:sz w:val="22"/>
          <w:szCs w:val="22"/>
        </w:rPr>
        <w:t>Untuk bahan yang digunakan diantranya madu klanceng, bawang putih tunggal, asam asetat glasial, ibuprofen injeksi, aquades, mencit putih, aqua pi</w:t>
      </w:r>
      <w:r>
        <w:rPr>
          <w:rFonts w:asciiTheme="majorBidi" w:eastAsiaTheme="minorHAnsi" w:hAnsiTheme="majorBidi" w:cstheme="majorBidi"/>
          <w:sz w:val="22"/>
          <w:szCs w:val="22"/>
        </w:rPr>
        <w:t xml:space="preserve">. </w:t>
      </w:r>
      <w:r w:rsidR="00805835" w:rsidRPr="00805835">
        <w:rPr>
          <w:rFonts w:asciiTheme="majorBidi" w:hAnsiTheme="majorBidi"/>
          <w:bCs/>
          <w:sz w:val="22"/>
          <w:szCs w:val="22"/>
          <w:lang w:val="id-ID"/>
        </w:rPr>
        <w:t xml:space="preserve"> </w:t>
      </w:r>
    </w:p>
    <w:p w:rsidR="00805835" w:rsidRPr="00805835" w:rsidRDefault="00805835" w:rsidP="00805835">
      <w:pPr>
        <w:spacing w:after="0" w:line="240" w:lineRule="auto"/>
        <w:contextualSpacing/>
        <w:jc w:val="both"/>
        <w:rPr>
          <w:rFonts w:asciiTheme="majorBidi" w:hAnsiTheme="majorBidi"/>
          <w:bCs/>
          <w:sz w:val="22"/>
          <w:szCs w:val="22"/>
          <w:lang w:val="id-ID"/>
        </w:rPr>
      </w:pPr>
    </w:p>
    <w:p w:rsidR="00805835" w:rsidRPr="00805835" w:rsidRDefault="00D86336"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Fermentasi</w:t>
      </w:r>
    </w:p>
    <w:p w:rsidR="00805835" w:rsidRDefault="00883F31" w:rsidP="00232995">
      <w:pPr>
        <w:spacing w:after="0" w:line="240" w:lineRule="auto"/>
        <w:ind w:firstLine="567"/>
        <w:jc w:val="both"/>
        <w:rPr>
          <w:rFonts w:asciiTheme="majorBidi" w:hAnsiTheme="majorBidi"/>
          <w:bCs/>
          <w:sz w:val="22"/>
          <w:szCs w:val="22"/>
        </w:rPr>
      </w:pPr>
      <w:r>
        <w:rPr>
          <w:rFonts w:asciiTheme="majorBidi" w:hAnsiTheme="majorBidi"/>
          <w:bCs/>
          <w:sz w:val="22"/>
          <w:szCs w:val="22"/>
        </w:rPr>
        <w:t>Madu klanceng diperoleh dari daerah Talaga, Majalengka sedangkan bawa</w:t>
      </w:r>
      <w:r w:rsidR="00C93A73">
        <w:rPr>
          <w:rFonts w:asciiTheme="majorBidi" w:hAnsiTheme="majorBidi"/>
          <w:bCs/>
          <w:sz w:val="22"/>
          <w:szCs w:val="22"/>
        </w:rPr>
        <w:t>n</w:t>
      </w:r>
      <w:r>
        <w:rPr>
          <w:rFonts w:asciiTheme="majorBidi" w:hAnsiTheme="majorBidi"/>
          <w:bCs/>
          <w:sz w:val="22"/>
          <w:szCs w:val="22"/>
        </w:rPr>
        <w:t xml:space="preserve">g putih tunggal diperoleh dari Pasar Induk Jagasatru Cirebon, kedua bahan disiapkan. Teruntuk bawang putih tunggal dilakukan determinasi di Unit Laboratorium MIPA, IAIN Syekh Nurjati Cirebon. Setelah itu dilakukan perendaman </w:t>
      </w:r>
      <w:r w:rsidR="00D86336">
        <w:rPr>
          <w:rFonts w:asciiTheme="majorBidi" w:hAnsiTheme="majorBidi"/>
          <w:bCs/>
          <w:sz w:val="22"/>
          <w:szCs w:val="22"/>
        </w:rPr>
        <w:t xml:space="preserve">dengan ratio 1:2 (bawang putih tunggal : madu klanceng) </w:t>
      </w:r>
      <w:r w:rsidR="00D86336">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{"citationItems":[{"id":"ITEM-1","itemData":{"DOI":"10.1016/B978-0-444-63666-9.00014-5","ISBN":"9780444636775","abstract":"This chapter introduces the production of mead, a traditional alcoholic fermented beverage. It starts with an introduction to mead that includes historical aspects of production and a description of some styles and derivative products. Then, the raw material in mead production, the honey, is characterized in terms of its physicochemical composition and microbiota. Next, we focus on some aspects of mead production, such as the steps involved, the problems associated with the fermentation (the yeast inoculation and the nutrient supplementation of must), and the application of immobilized yeasts to the production. At the end is presented a detailed description of honey and fermentation-derived volatiles, the main contributors to mead aroma. Finally, we present an approach to the sensory evaluation of mead, an indispensable method to assess the beverage quality.","author":[{"dropping-particle":"","family":"Pereira","given":"A. P.","non-dropping-particle":"","parse-names":false,"suffix":""},{"dropping-particle":"","family":"Oliveira","given":"J. M.","non-dropping-particle":"","parse-names":false,"suffix":""},{"dropping-particle":"","family":"Mendes-Ferreira","given":"A.","non-dropping-particle":"","parse-names":false,"suffix":""},{"dropping-particle":"","family":"Estevinho","given":"L. M.","non-dropping-particle":"","parse-names":false,"suffix":""},{"dropping-particle":"","family":"Mendes-Faia","given":"A.","non-dropping-particle":"","parse-names":false,"suffix":""}],"container-title":"Current Developments in Biotechnology and Bioengineering: Food and Beverages Industry","id":"ITEM-1","issue":"December 2019","issued":{"date-parts":[["2017"]]},"page":"407-434","title":"Mead and Other Fermented Beverages","type":"article-journal"},"uris":["http://www.mendeley.com/documents/?uuid=738e9003-e8bf-4940-93d8-c0668369bc25"]}],"mendeley":{"formattedCitation":"&lt;sup&gt;9&lt;/sup&gt;","plainTextFormattedCitation":"9","previouslyFormattedCitation":"&lt;sup&gt;9&lt;/sup&gt;"},"properties":{"noteIndex":0},"schema":"https://github.com/citation-style-language/schema/raw/master/csl-citation.json"}</w:instrText>
      </w:r>
      <w:r w:rsidR="00D86336">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9</w:t>
      </w:r>
      <w:r w:rsidR="00D86336">
        <w:rPr>
          <w:rFonts w:asciiTheme="majorBidi" w:hAnsiTheme="majorBidi"/>
          <w:bCs/>
          <w:sz w:val="22"/>
          <w:szCs w:val="22"/>
        </w:rPr>
        <w:fldChar w:fldCharType="end"/>
      </w:r>
      <w:r w:rsidR="00D86336">
        <w:rPr>
          <w:rFonts w:asciiTheme="majorBidi" w:hAnsiTheme="majorBidi"/>
          <w:bCs/>
          <w:sz w:val="22"/>
          <w:szCs w:val="22"/>
        </w:rPr>
        <w:t>. Perendaman dilakukan selama 2 minggu</w:t>
      </w:r>
      <w:r w:rsidR="00D86336">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{"citationItems":[{"id":"ITEM-1","itemData":{"DOI":"10.3390/molecules190812577","ISBN":"3498228587","ISSN":"14203049","PMID":"25153872","abstract":"Mead is a traditional alcoholic drink derived from the fermentation of diluted honey in the presence of appropriate yeast. Its modern production, in general terms, involves the addition of nutrients to initial diluted honey, pasteurization, yeast inoculation, fermentation and removal of impurities. Undesirable events along the process have been reported; among them, we highlight: delayed or arrested fermentations, modified and unpleasant sensory and quality parameters of the final product. These problems have been linked to the inability of yeasts to accomplish their role in extreme growth conditions. Emphasis has also been placed on the long fermentation times required, ranging from weeks to months, particularly when traditional procedures are applied and when the honey concentration is low. A series of alterations to the must and technological changes have been proposed in order to optimize the mead production process. In this context, this review examines the evidence that aims to improve meads' quality and make the production process easier and more efficient, by clarifying the source of unexpected events, describing the implementation of different fermentative microorganisms and using new methodologies. © 2014 by the authors.","author":[{"dropping-particle":"","family":"Iglesias","given":"Antonio","non-dropping-particle":"","parse-names":false,"suffix":""},{"dropping-particle":"","family":"Pascoal","given":"Ananias","non-dropping-particle":"","parse-names":false,"suffix":""},{"dropping-particle":"","family":"Choupina","given":"Altino Branco","non-dropping-particle":"","parse-names":false,"suffix":""},{"dropping-particle":"","family":"Carvalho","given":"Carlos Alfredo","non-dropping-particle":"","parse-names":false,"suffix":""},{"dropping-particle":"","family":"Feás","given":"Xesús","non-dropping-particle":"","parse-names":false,"suffix":""},{"dropping-particle":"","family":"Estevinho","given":"Leticia M.","non-dropping-particle":"","parse-names":false,"suffix":""}],"container-title":"Molecules","id":"ITEM-1","issue":"8","issued":{"date-parts":[["2014"]]},"page":"12577-12590","title":"Developments in the fermentation process and quality improvement strategies for mead production","type":"article-journal","volume":"19"},"uris":["http://www.mendeley.com/documents/?uuid=4e96ba30-3949-4e61-b1fb-be4a5c7fa22a"]}],"mendeley":{"formattedCitation":"&lt;sup&gt;10&lt;/sup&gt;","plainTextFormattedCitation":"10","previouslyFormattedCitation":"&lt;sup&gt;10&lt;/sup&gt;"},"properties":{"noteIndex":0},"schema":"https://github.com/citation-style-language/schema/raw/master/csl-citation.json"}</w:instrText>
      </w:r>
      <w:r w:rsidR="00D86336">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10</w:t>
      </w:r>
      <w:r w:rsidR="00D86336">
        <w:rPr>
          <w:rFonts w:asciiTheme="majorBidi" w:hAnsiTheme="majorBidi"/>
          <w:bCs/>
          <w:sz w:val="22"/>
          <w:szCs w:val="22"/>
        </w:rPr>
        <w:fldChar w:fldCharType="end"/>
      </w:r>
      <w:r w:rsidR="00D86336">
        <w:rPr>
          <w:rFonts w:asciiTheme="majorBidi" w:hAnsiTheme="majorBidi"/>
          <w:bCs/>
          <w:sz w:val="22"/>
          <w:szCs w:val="22"/>
        </w:rPr>
        <w:t xml:space="preserve">. </w:t>
      </w:r>
    </w:p>
    <w:p w:rsidR="00D86336" w:rsidRDefault="00D86336" w:rsidP="00D86336">
      <w:pPr>
        <w:spacing w:after="0" w:line="240" w:lineRule="auto"/>
        <w:jc w:val="both"/>
        <w:rPr>
          <w:rFonts w:asciiTheme="majorBidi" w:hAnsiTheme="majorBidi"/>
          <w:bCs/>
          <w:sz w:val="22"/>
          <w:szCs w:val="22"/>
        </w:rPr>
      </w:pPr>
    </w:p>
    <w:p w:rsidR="00D86336" w:rsidRPr="00D86336" w:rsidRDefault="00D86336" w:rsidP="00D86336">
      <w:pPr>
        <w:spacing w:after="0" w:line="240" w:lineRule="auto"/>
        <w:jc w:val="both"/>
        <w:rPr>
          <w:rFonts w:asciiTheme="majorBidi" w:hAnsiTheme="majorBidi"/>
          <w:b/>
          <w:bCs/>
          <w:sz w:val="22"/>
          <w:szCs w:val="22"/>
        </w:rPr>
      </w:pPr>
      <w:r w:rsidRPr="00D86336">
        <w:rPr>
          <w:rFonts w:asciiTheme="majorBidi" w:hAnsiTheme="majorBidi"/>
          <w:b/>
          <w:bCs/>
          <w:sz w:val="22"/>
          <w:szCs w:val="22"/>
        </w:rPr>
        <w:t>Penyiapan Sampel</w:t>
      </w:r>
    </w:p>
    <w:p w:rsidR="00D86336" w:rsidRDefault="00D86336" w:rsidP="00D86336">
      <w:pPr>
        <w:spacing w:after="0" w:line="240" w:lineRule="auto"/>
        <w:jc w:val="both"/>
        <w:rPr>
          <w:rFonts w:asciiTheme="majorBidi" w:hAnsiTheme="majorBidi"/>
          <w:bCs/>
          <w:sz w:val="22"/>
          <w:szCs w:val="22"/>
        </w:rPr>
      </w:pPr>
      <w:r>
        <w:rPr>
          <w:rFonts w:asciiTheme="majorBidi" w:hAnsiTheme="majorBidi"/>
          <w:bCs/>
          <w:sz w:val="22"/>
          <w:szCs w:val="22"/>
        </w:rPr>
        <w:tab/>
        <w:t xml:space="preserve">Sampel yang digunakan berupa madu klanceng hasil fermentasi dengan bawang putih tunggal. Sebanyak 5 gram madu klanceng hasil fermentasi dilarutkan dengan aquadest ad 10 ml dalam labu ukur 10 ml. </w:t>
      </w:r>
    </w:p>
    <w:p w:rsidR="00D86336" w:rsidRDefault="00D86336" w:rsidP="00D86336">
      <w:pPr>
        <w:spacing w:after="0" w:line="240" w:lineRule="auto"/>
        <w:jc w:val="both"/>
        <w:rPr>
          <w:rFonts w:asciiTheme="majorBidi" w:hAnsiTheme="majorBidi"/>
          <w:bCs/>
          <w:sz w:val="22"/>
          <w:szCs w:val="22"/>
        </w:rPr>
      </w:pPr>
    </w:p>
    <w:p w:rsidR="00D86336" w:rsidRPr="00D86336" w:rsidRDefault="00D86336" w:rsidP="00D86336">
      <w:pPr>
        <w:spacing w:after="0" w:line="240" w:lineRule="auto"/>
        <w:jc w:val="both"/>
        <w:rPr>
          <w:rFonts w:asciiTheme="majorBidi" w:hAnsiTheme="majorBidi"/>
          <w:b/>
          <w:bCs/>
          <w:sz w:val="22"/>
          <w:szCs w:val="22"/>
        </w:rPr>
      </w:pPr>
      <w:r w:rsidRPr="00D86336">
        <w:rPr>
          <w:rFonts w:asciiTheme="majorBidi" w:hAnsiTheme="majorBidi"/>
          <w:b/>
          <w:bCs/>
          <w:sz w:val="22"/>
          <w:szCs w:val="22"/>
        </w:rPr>
        <w:t>Penyiapan Ibuprofen</w:t>
      </w:r>
    </w:p>
    <w:p w:rsidR="00D86336" w:rsidRDefault="00D86336" w:rsidP="00D86336">
      <w:pPr>
        <w:spacing w:after="0" w:line="240" w:lineRule="auto"/>
        <w:jc w:val="both"/>
        <w:rPr>
          <w:rFonts w:asciiTheme="majorBidi" w:hAnsiTheme="majorBidi"/>
          <w:bCs/>
          <w:sz w:val="22"/>
          <w:szCs w:val="22"/>
        </w:rPr>
      </w:pPr>
      <w:r>
        <w:rPr>
          <w:rFonts w:asciiTheme="majorBidi" w:hAnsiTheme="majorBidi"/>
          <w:bCs/>
          <w:sz w:val="22"/>
          <w:szCs w:val="22"/>
        </w:rPr>
        <w:tab/>
        <w:t>Larutan ibuprofen yang dibuat berkonsentrasi 0,4%, dengan dilarutkannya 4 ml ibuprofen injeksi dengan aquadest sampai 100 ml.</w:t>
      </w:r>
    </w:p>
    <w:p w:rsidR="00D86336" w:rsidRDefault="00D86336" w:rsidP="00D86336">
      <w:pPr>
        <w:spacing w:after="0" w:line="240" w:lineRule="auto"/>
        <w:jc w:val="both"/>
        <w:rPr>
          <w:rFonts w:asciiTheme="majorBidi" w:hAnsiTheme="majorBidi"/>
          <w:bCs/>
          <w:sz w:val="22"/>
          <w:szCs w:val="22"/>
        </w:rPr>
      </w:pPr>
    </w:p>
    <w:p w:rsidR="00D86336" w:rsidRPr="00D86336" w:rsidRDefault="00D86336" w:rsidP="00D86336">
      <w:pPr>
        <w:spacing w:after="0" w:line="240" w:lineRule="auto"/>
        <w:jc w:val="both"/>
        <w:rPr>
          <w:rFonts w:asciiTheme="majorBidi" w:hAnsiTheme="majorBidi"/>
          <w:b/>
          <w:bCs/>
          <w:sz w:val="22"/>
          <w:szCs w:val="22"/>
        </w:rPr>
      </w:pPr>
      <w:r w:rsidRPr="00D86336">
        <w:rPr>
          <w:rFonts w:asciiTheme="majorBidi" w:hAnsiTheme="majorBidi"/>
          <w:b/>
          <w:bCs/>
          <w:sz w:val="22"/>
          <w:szCs w:val="22"/>
        </w:rPr>
        <w:lastRenderedPageBreak/>
        <w:t>Penyiapan Asam Asetat</w:t>
      </w:r>
    </w:p>
    <w:p w:rsidR="00D86336" w:rsidRDefault="00D86336" w:rsidP="00D86336">
      <w:pPr>
        <w:spacing w:after="0" w:line="240" w:lineRule="auto"/>
        <w:jc w:val="both"/>
        <w:rPr>
          <w:rFonts w:asciiTheme="majorBidi" w:hAnsiTheme="majorBidi"/>
          <w:bCs/>
          <w:sz w:val="22"/>
          <w:szCs w:val="22"/>
        </w:rPr>
      </w:pPr>
      <w:r>
        <w:rPr>
          <w:rFonts w:asciiTheme="majorBidi" w:hAnsiTheme="majorBidi"/>
          <w:bCs/>
          <w:sz w:val="22"/>
          <w:szCs w:val="22"/>
        </w:rPr>
        <w:tab/>
        <w:t>Larutan asam asetat yang dibuat berkonsentrasi 4%</w:t>
      </w:r>
      <w:r w:rsidR="00F97925">
        <w:rPr>
          <w:rFonts w:asciiTheme="majorBidi" w:hAnsiTheme="majorBidi"/>
          <w:bCs/>
          <w:sz w:val="22"/>
          <w:szCs w:val="22"/>
        </w:rPr>
        <w:t xml:space="preserve">, dengan melarutkan 4 ml asam asetat glasial dengan aqua pro injeksi sampai 100 ml. </w:t>
      </w:r>
    </w:p>
    <w:p w:rsidR="008A36B5" w:rsidRDefault="008A36B5" w:rsidP="00D86336">
      <w:pPr>
        <w:spacing w:after="0" w:line="240" w:lineRule="auto"/>
        <w:jc w:val="both"/>
        <w:rPr>
          <w:rFonts w:asciiTheme="majorBidi" w:hAnsiTheme="majorBidi"/>
          <w:bCs/>
          <w:sz w:val="22"/>
          <w:szCs w:val="22"/>
        </w:rPr>
      </w:pPr>
    </w:p>
    <w:p w:rsidR="00D86336" w:rsidRPr="008A36B5" w:rsidRDefault="00D86336" w:rsidP="00D86336">
      <w:pPr>
        <w:spacing w:after="0" w:line="240" w:lineRule="auto"/>
        <w:jc w:val="both"/>
        <w:rPr>
          <w:rFonts w:asciiTheme="majorBidi" w:hAnsiTheme="majorBidi"/>
          <w:b/>
          <w:bCs/>
          <w:sz w:val="22"/>
          <w:szCs w:val="22"/>
        </w:rPr>
      </w:pPr>
      <w:r w:rsidRPr="008A36B5">
        <w:rPr>
          <w:rFonts w:asciiTheme="majorBidi" w:hAnsiTheme="majorBidi"/>
          <w:b/>
          <w:bCs/>
          <w:sz w:val="22"/>
          <w:szCs w:val="22"/>
        </w:rPr>
        <w:t>Penyiapan Hewan Uji</w:t>
      </w:r>
    </w:p>
    <w:p w:rsidR="00805835" w:rsidRDefault="008A36B5" w:rsidP="00805835">
      <w:pPr>
        <w:spacing w:after="0" w:line="240" w:lineRule="auto"/>
        <w:contextualSpacing/>
        <w:jc w:val="both"/>
        <w:rPr>
          <w:rFonts w:asciiTheme="majorBidi" w:hAnsiTheme="majorBidi"/>
          <w:bCs/>
          <w:sz w:val="22"/>
          <w:szCs w:val="22"/>
        </w:rPr>
      </w:pPr>
      <w:r>
        <w:rPr>
          <w:rFonts w:asciiTheme="majorBidi" w:hAnsiTheme="majorBidi"/>
          <w:bCs/>
          <w:sz w:val="22"/>
          <w:szCs w:val="22"/>
        </w:rPr>
        <w:tab/>
        <w:t>Hewan uji pada penelitian ini adalah mencit. Mencit dilakukan aklimatisasi selama 7 hari agar mencit dapat beradaptasi dengan lingkungan baru</w:t>
      </w:r>
      <w:r w:rsidR="00AA7831">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{"citationItems":[{"id":"ITEM-1","itemData":{"DOI":"10.51887/jpfi.v9i1.795","ISSN":"2302-187X","abstract":"Telah dilakukan penelitian  uji efek analgetik infusa daun jeruk nipis (Citrus aurantifolia (Christm.) Swing) terhadap mencit putih (Mus musculus L) jantan diinduksi asam asetat 1%. Tujuan penelitian ini adalah untuk melihat pengaruh efek analgetik infusa daun jeruk nipis (Citrus aurantifolia (Christm.) Swing) terhadap mencit putih (Mus musculus L) jantan dengan menggunakan metoda Writhing Test. Hewan percobaan dibagi menjadi 5 kelompok. Kelompok kontrol negatif diberikan aquades, kelompok kontrol positif diberi asam asetil salisilat dengan dosis 1,3 mg/20g BB yang disuspensikan dengan Na CMC 1%, kelompok perlakuan diberi sediaan infusa daun jeruk nipis (Citrus aurantifolia (Christm.) Swing) dengan konsentrasi 5%, 10%, dan 20%. Hewan percobaan tersebut diberikan sediaan peroral sebanyak 1% BB, 30 menit setelah diinduksi dengan asam asetat 1% sebanyak 0,1 ml secara ip. Hasil uji Anova Dua Arah menunjukan bahwa infusa daun jeruk nipis pada konsentrasi 10% dan 20% (Citrus aurantifolia (Christm.) Swing) mampu mengurangi rasa nyeri pada mencit yang diinduksi asam asetat glasial 1 %, berbeda signifikan dengan kelompok kontrol negatif (p&lt;0.05) namun efeknya belum sekuat  asam asetil salisilat (kontrol positif).\r Kata Kunci :Analgetik, infusa, daun jeruk nipis, asam asetat","author":[{"dropping-particle":"","family":"Sinata","given":"Novia","non-dropping-particle":"","parse-names":false,"suffix":""}],"container-title":"Jurnal Penelitian Farmasi Indonesia","id":"ITEM-1","issue":"1","issued":{"date-parts":[["2020"]]},"page":"12-20","title":"Uji Efek Analgetik Infusa Daun Jeruk Nipis (Citrus aurantifolia (Christm.) Swing) terhadap Mencit Putih (Mus musculus L) Jantan yang Diinduksi Asam Asetat 1%","type":"article-journal","volume":"9"},"uris":["http://www.mendeley.com/documents/?uuid=13e625e0-df4f-4028-804a-8352bed2b3b9"]}],"mendeley":{"formattedCitation":"&lt;sup&gt;11&lt;/sup&gt;","plainTextFormattedCitation":"11","previouslyFormattedCitation":"&lt;sup&gt;11&lt;/sup&gt;"},"properties":{"noteIndex":0},"schema":"https://github.com/citation-style-language/schema/raw/master/csl-citation.json"}</w:instrText>
      </w:r>
      <w:r w:rsidR="00AA7831">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11</w:t>
      </w:r>
      <w:r w:rsidR="00AA7831">
        <w:rPr>
          <w:rFonts w:asciiTheme="majorBidi" w:hAnsiTheme="majorBidi"/>
          <w:bCs/>
          <w:sz w:val="22"/>
          <w:szCs w:val="22"/>
        </w:rPr>
        <w:fldChar w:fldCharType="end"/>
      </w:r>
      <w:r>
        <w:rPr>
          <w:rFonts w:asciiTheme="majorBidi" w:hAnsiTheme="majorBidi"/>
          <w:bCs/>
          <w:sz w:val="22"/>
          <w:szCs w:val="22"/>
        </w:rPr>
        <w:t xml:space="preserve"> dan mencit dipuasakan satu hari sebelum uji dilakukan.</w:t>
      </w:r>
      <w:r w:rsidR="00AA7831">
        <w:rPr>
          <w:rFonts w:asciiTheme="majorBidi" w:hAnsiTheme="majorBidi"/>
          <w:bCs/>
          <w:sz w:val="22"/>
          <w:szCs w:val="22"/>
        </w:rPr>
        <w:t xml:space="preserve"> Dilakukan kode etik terhadap hewan uji yang dilakukan di Universitas Bakti Tunas Husada.</w:t>
      </w:r>
    </w:p>
    <w:p w:rsidR="008A36B5" w:rsidRDefault="008A36B5" w:rsidP="00805835">
      <w:pPr>
        <w:spacing w:after="0" w:line="240" w:lineRule="auto"/>
        <w:contextualSpacing/>
        <w:jc w:val="both"/>
        <w:rPr>
          <w:rFonts w:asciiTheme="majorBidi" w:hAnsiTheme="majorBidi"/>
          <w:bCs/>
          <w:sz w:val="22"/>
          <w:szCs w:val="22"/>
        </w:rPr>
      </w:pPr>
    </w:p>
    <w:p w:rsidR="008A36B5" w:rsidRPr="00F5603A" w:rsidRDefault="00AA7831" w:rsidP="00805835">
      <w:pPr>
        <w:spacing w:after="0" w:line="240" w:lineRule="auto"/>
        <w:contextualSpacing/>
        <w:jc w:val="both"/>
        <w:rPr>
          <w:rFonts w:asciiTheme="majorBidi" w:hAnsiTheme="majorBidi"/>
          <w:b/>
          <w:bCs/>
          <w:sz w:val="22"/>
          <w:szCs w:val="22"/>
        </w:rPr>
      </w:pPr>
      <w:r w:rsidRPr="00F5603A">
        <w:rPr>
          <w:rFonts w:asciiTheme="majorBidi" w:hAnsiTheme="majorBidi"/>
          <w:b/>
          <w:bCs/>
          <w:sz w:val="22"/>
          <w:szCs w:val="22"/>
        </w:rPr>
        <w:t>Pengujian analgetika</w:t>
      </w:r>
    </w:p>
    <w:p w:rsidR="00805835" w:rsidRDefault="00AA7831" w:rsidP="00805835">
      <w:pPr>
        <w:spacing w:after="0" w:line="240" w:lineRule="auto"/>
        <w:contextualSpacing/>
        <w:jc w:val="both"/>
        <w:rPr>
          <w:rFonts w:asciiTheme="majorBidi" w:hAnsiTheme="majorBidi"/>
          <w:bCs/>
          <w:sz w:val="22"/>
          <w:szCs w:val="22"/>
        </w:rPr>
      </w:pPr>
      <w:r>
        <w:rPr>
          <w:rFonts w:asciiTheme="majorBidi" w:hAnsiTheme="majorBidi"/>
          <w:bCs/>
          <w:sz w:val="22"/>
          <w:szCs w:val="22"/>
        </w:rPr>
        <w:tab/>
        <w:t xml:space="preserve">Pada penelitian ini digunakan 5 kelompok perlakuan yaitu, kelompok kontrol negatif diberikan 0,5 ml aquadest </w:t>
      </w:r>
      <w:r>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{"citationItems":[{"id":"ITEM-1","itemData":{"abstract":"Pain is the most common complaint of a disease that can be reduced using the analgesic drugs. Besides the pharmacological medication, the traditional medications are available including honey containing flavanoid. The compound can protect the lipid membrane from the damage and inhibit cyclooxygenase, the main path of the synthesis mediator for pain like prostaglandin. This study aims at finding out the efficacy of analgesic of honey using geliate asetate method.In an experimental study using post test only control group design, 25 Wistar rat (80- 90 days, BW 180-220 gr) were randomly divided into 3 groups of 5 mice each. Gp1: =aquadest (negative control), Gp2: 0.675 g/BW honey, Gp3: 1.35g honey Gr 4: 2.7 g/kgBW honey and Gr 5 (possitive control): 4.5 mg/ BW of paracetamol. 5 minutes after the treatment, an intraperitoneal injection of acetic acid was given for all groups. Anova followed by post Hoc test was used for data analysis.The honey concentration of 50% (1.35) g was found to have increasing effect of analgesic while the concentration of 25% and 100 % showed a reducing analgesic effect. Honey has been shown to have an analgesic effect in mice with the effective concentration of 50% (1.35 g/kgBW) (Sains Medika, 3(1):48-53).","author":[{"dropping-particle":"","family":"Edijanti","given":"Goenarwo","non-dropping-particle":"","parse-names":false,"suffix":""},{"dropping-particle":"","family":"Chodidjah","given":"","non-dropping-particle":"","parse-names":false,"suffix":""},{"dropping-particle":"","family":"Susanto","given":"Heri","non-dropping-particle":"","parse-names":false,"suffix":""}],"id":"ITEM-1","issue":"1","issued":{"date-parts":[["2011"]]},"page":"48-53","title":"Uji Efektifitas Analgetik Madu pada Tikus dengan Metoda Geliat Asetat","type":"article-journal","volume":"3"},"uris":["http://www.mendeley.com/documents/?uuid=7b6365a9-08a9-4588-b977-f893b1b6281a"]}],"mendeley":{"formattedCitation":"&lt;sup&gt;4&lt;/sup&gt;","plainTextFormattedCitation":"4","previouslyFormattedCitation":"&lt;sup&gt;4&lt;/sup&gt;"},"properties":{"noteIndex":0},"schema":"https://github.com/citation-style-language/schema/raw/master/csl-citation.json"}</w:instrText>
      </w:r>
      <w:r>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4</w:t>
      </w:r>
      <w:r>
        <w:rPr>
          <w:rFonts w:asciiTheme="majorBidi" w:hAnsiTheme="majorBidi"/>
          <w:bCs/>
          <w:sz w:val="22"/>
          <w:szCs w:val="22"/>
        </w:rPr>
        <w:fldChar w:fldCharType="end"/>
      </w:r>
      <w:r>
        <w:rPr>
          <w:rFonts w:asciiTheme="majorBidi" w:hAnsiTheme="majorBidi"/>
          <w:bCs/>
          <w:sz w:val="22"/>
          <w:szCs w:val="22"/>
        </w:rPr>
        <w:t xml:space="preserve">, kelompok kontrol positif diberikan 0,65 mg/20g BB, kelompok perlakuan I diberikan madu klanceng hasil fermentasi 1 minggu dosis 37mg/20g BB, kelompok perlakuan II diberikan madu klanceng hasil fermentasi 2 minggu dosis 37mg/20gBB, kelompok perlakuan III diberikan madu </w:t>
      </w:r>
      <w:r w:rsidR="00F5603A">
        <w:rPr>
          <w:rFonts w:asciiTheme="majorBidi" w:hAnsiTheme="majorBidi"/>
          <w:bCs/>
          <w:sz w:val="22"/>
          <w:szCs w:val="22"/>
        </w:rPr>
        <w:t xml:space="preserve">klanceng murni dosis 37 mg/20gBB. Satu kelompok perlakuan terdiri dari 5 mencit, setelah diberi perlakuan mencit didiamkan selama 5 menit untuk fase absorbsi </w:t>
      </w:r>
      <w:r w:rsidR="00F5603A">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{"citationItems":[{"id":"ITEM-1","itemData":{"abstract":"Pain is the most common complaint of a disease that can be reduced using the analgesic drugs. Besides the pharmacological medication, the traditional medications are available including honey containing flavanoid. The compound can protect the lipid membrane from the damage and inhibit cyclooxygenase, the main path of the synthesis mediator for pain like prostaglandin. This study aims at finding out the efficacy of analgesic of honey using geliate asetate method.In an experimental study using post test only control group design, 25 Wistar rat (80- 90 days, BW 180-220 gr) were randomly divided into 3 groups of 5 mice each. Gp1: =aquadest (negative control), Gp2: 0.675 g/BW honey, Gp3: 1.35g honey Gr 4: 2.7 g/kgBW honey and Gr 5 (possitive control): 4.5 mg/ BW of paracetamol. 5 minutes after the treatment, an intraperitoneal injection of acetic acid was given for all groups. Anova followed by post Hoc test was used for data analysis.The honey concentration of 50% (1.35) g was found to have increasing effect of analgesic while the concentration of 25% and 100 % showed a reducing analgesic effect. Honey has been shown to have an analgesic effect in mice with the effective concentration of 50% (1.35 g/kgBW) (Sains Medika, 3(1):48-53).","author":[{"dropping-particle":"","family":"Edijanti","given":"Goenarwo","non-dropping-particle":"","parse-names":false,"suffix":""},{"dropping-particle":"","family":"Chodidjah","given":"","non-dropping-particle":"","parse-names":false,"suffix":""},{"dropping-particle":"","family":"Susanto","given":"Heri","non-dropping-particle":"","parse-names":false,"suffix":""}],"id":"ITEM-1","issue":"1","issued":{"date-parts":[["2011"]]},"page":"48-53","title":"Uji Efektifitas Analgetik Madu pada Tikus dengan Metoda Geliat Asetat","type":"article-journal","volume":"3"},"uris":["http://www.mendeley.com/documents/?uuid=7b6365a9-08a9-4588-b977-f893b1b6281a"]}],"mendeley":{"formattedCitation":"&lt;sup&gt;4&lt;/sup&gt;","plainTextFormattedCitation":"4","previouslyFormattedCitation":"&lt;sup&gt;4&lt;/sup&gt;"},"properties":{"noteIndex":0},"schema":"https://github.com/citation-style-language/schema/raw/master/csl-citation.json"}</w:instrText>
      </w:r>
      <w:r w:rsidR="00F5603A">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4</w:t>
      </w:r>
      <w:r w:rsidR="00F5603A">
        <w:rPr>
          <w:rFonts w:asciiTheme="majorBidi" w:hAnsiTheme="majorBidi"/>
          <w:bCs/>
          <w:sz w:val="22"/>
          <w:szCs w:val="22"/>
        </w:rPr>
        <w:fldChar w:fldCharType="end"/>
      </w:r>
      <w:r w:rsidR="00F5603A">
        <w:rPr>
          <w:rFonts w:asciiTheme="majorBidi" w:hAnsiTheme="majorBidi"/>
          <w:bCs/>
          <w:sz w:val="22"/>
          <w:szCs w:val="22"/>
        </w:rPr>
        <w:t xml:space="preserve">. Setelah itu mencit diinduksikan asam asetat 4% dosis 300mg/20gBB untuk merangsang timbulnya nyeri </w:t>
      </w:r>
      <w:r w:rsidR="00F5603A">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{"citationItems":[{"id":"ITEM-1","itemData":{"abstract":"Sligi (Phyllanthus buxifolius Muell. Arg) is native to Indonesia, which has long been traditionally used as a medicine society dislocated joint pain and sligi leaves steeping water is used to treat rheumatism. Not many scientific studies conducted on this plant. This reseaarch present to investigate the analgesic activity of ethanol extract of sligi leaves to male mice strain Balb / c using acetic acid induce writhing. Research methods using chemical stimuli done by observing the number of stretching of hind limb induce by the injection of acetic acid. The number of mice were used to determine the movement of an analgesic activity of aethanol extract of sligi leaves. Data were tested by Kolmogorov Smirnov normality, when the normal data one way ANOVA followed. Doses of aethanol extract of leaves sligi used to test the analgesics activity in mice was 250 mg / kg, 500 mg / kg and 1000 mg / kg given orally. Positive control used was aspirin dose 55 mg / kg. As the solvent is coconut oil. Aethanol extract of sligi leaves in 250, 500 and 1000 mg / kg have analgesic activity, respectively for (18.38 ± 0.81), (26.47 ± 0.19) and (55.64 ± 0.16)%. While aspirin dose 55 mg / kg have analgesic greater power that is (80.88 ± 0.13)%. Statistical analysis, the data were normally distributed and have analgesic power significantly different for each treatment.The ethanol extract of sligi leaves have analgesic activity against strains of male mice balb / c acetic acid induced. This study opens the opportunity for the development of the aethanol extract of the sligi leaves as a source of compounds with analgesic activity. Abstrak: Sligi (Phyllanthus buxifolius Muell. Arg) merupakan tanaman asli Indonesia yang sejak lama secara tradisional digunakan masyarakat sebagai obat nyeri pada sendi terkilir dan air seduhan daun sligi digunakan untuk mengobati rematik. Belum banyak penelitian ilmiah yang dilakukan terhadap tanaman ini. Penelitian ini bertujuan untuk mengetahui daya analgetik ekstrak etanol daun sligi dapat mempunyai terhadap mencit jantan galur balb/c yang diinduksi asam asetat. Metode penelitian menggunakan metode rangsang kimia yang dilakukan dengan mengamati jumlah geliat mencit setelah diinduksi asam asetat secara peritoneal. Jumlah geliat mencit digunakan untuk mengetahui daya analgetik ekstrak etanol daun sligi. Data penelitian diuji normalitasnya dengan uji Kolmogorov smirnov, apabila data normal dilanjutkan uji ANOVA satu jalan. Dosis ekstrak etanol daun sli…","author":[{"dropping-particle":"","family":"Hastuti","given":"Siwi","non-dropping-particle":"","parse-names":false,"suffix":""},{"dropping-particle":"","family":"Safitri","given":"Inna Ayu","non-dropping-particle":"","parse-names":false,"suffix":""},{"dropping-particle":"","family":"Farmasi","given":"Prodi","non-dropping-particle":"","parse-names":false,"suffix":""},{"dropping-particle":"","family":"Mulia","given":"Poltekkes Bhakti","non-dropping-particle":"","parse-names":false,"suffix":""}],"container-title":"IJMS – Indonesian Journal On Medical Science –","id":"ITEM-1","issue":"1","issued":{"date-parts":[["2015"]]},"page":"2355-1313","title":"Aktivitas Analgetik Ekstrak Etanol Daun Sligi (Phyllanthus Buxifolius Muell .Arg ) terhadap Mencit Galur Balb/C (Analgesic Activity Of Ethanol Extract Seligi Leaves (Phyllanthus Buxifolius Muell .Arg) to Mice Balb/C)","type":"article-journal","volume":"2"},"uris":["http://www.mendeley.com/documents/?uuid=cccacab4-ca92-4d78-afaa-2af6322cd78f"]}],"mendeley":{"formattedCitation":"&lt;sup&gt;12&lt;/sup&gt;","plainTextFormattedCitation":"12","previouslyFormattedCitation":"&lt;sup&gt;12&lt;/sup&gt;"},"properties":{"noteIndex":0},"schema":"https://github.com/citation-style-language/schema/raw/master/csl-citation.json"}</w:instrText>
      </w:r>
      <w:r w:rsidR="00F5603A">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12</w:t>
      </w:r>
      <w:r w:rsidR="00F5603A">
        <w:rPr>
          <w:rFonts w:asciiTheme="majorBidi" w:hAnsiTheme="majorBidi"/>
          <w:bCs/>
          <w:sz w:val="22"/>
          <w:szCs w:val="22"/>
        </w:rPr>
        <w:fldChar w:fldCharType="end"/>
      </w:r>
      <w:r w:rsidR="00F5603A">
        <w:rPr>
          <w:rFonts w:asciiTheme="majorBidi" w:hAnsiTheme="majorBidi"/>
          <w:bCs/>
          <w:sz w:val="22"/>
          <w:szCs w:val="22"/>
        </w:rPr>
        <w:t>. Amati geliat yang timbul, hitung jumlah komulatifnya tiap 10 menit selama 60 menit.</w:t>
      </w:r>
    </w:p>
    <w:p w:rsidR="00805835" w:rsidRPr="00805835" w:rsidRDefault="00805835" w:rsidP="00805835">
      <w:pPr>
        <w:spacing w:after="0" w:line="240" w:lineRule="auto"/>
        <w:contextualSpacing/>
        <w:jc w:val="both"/>
        <w:rPr>
          <w:rFonts w:asciiTheme="majorBidi" w:hAnsiTheme="majorBidi"/>
          <w:bCs/>
          <w:sz w:val="22"/>
          <w:szCs w:val="22"/>
        </w:rPr>
      </w:pPr>
    </w:p>
    <w:p w:rsidR="00805835" w:rsidRPr="00805835" w:rsidRDefault="00F5603A" w:rsidP="00805835">
      <w:pPr>
        <w:spacing w:after="0" w:line="240" w:lineRule="auto"/>
        <w:contextualSpacing/>
        <w:jc w:val="both"/>
        <w:rPr>
          <w:rFonts w:asciiTheme="majorBidi" w:hAnsiTheme="majorBidi"/>
          <w:b/>
          <w:bCs/>
          <w:sz w:val="22"/>
          <w:szCs w:val="22"/>
          <w:lang w:val="id-ID"/>
        </w:rPr>
      </w:pPr>
      <w:r>
        <w:rPr>
          <w:rFonts w:asciiTheme="majorBidi" w:hAnsiTheme="majorBidi"/>
          <w:b/>
          <w:bCs/>
          <w:sz w:val="22"/>
          <w:szCs w:val="22"/>
        </w:rPr>
        <w:t>Analisis Data</w:t>
      </w:r>
    </w:p>
    <w:p w:rsidR="00805835" w:rsidRDefault="00F5603A" w:rsidP="00232995">
      <w:pPr>
        <w:spacing w:after="0" w:line="240" w:lineRule="auto"/>
        <w:ind w:firstLine="567"/>
        <w:jc w:val="both"/>
        <w:rPr>
          <w:rFonts w:asciiTheme="majorBidi" w:hAnsiTheme="majorBidi"/>
          <w:bCs/>
          <w:sz w:val="22"/>
          <w:szCs w:val="22"/>
        </w:rPr>
      </w:pPr>
      <w:r>
        <w:rPr>
          <w:rFonts w:asciiTheme="majorBidi" w:hAnsiTheme="majorBidi"/>
          <w:bCs/>
          <w:sz w:val="22"/>
          <w:szCs w:val="22"/>
        </w:rPr>
        <w:t xml:space="preserve">Data yang didapat berupa jumlah geliat dilakukan perhitungan AUC masing-masing kelompoknya dengan rumus </w:t>
      </w:r>
      <w:r>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DOI":"10.31227/osf.io/ym9cb","author":[{"dropping-particle":"","family":"Andayani","given":"Dahlia","non-dropping-particle":"","parse-names":false,"suffix":""}],"id":"ITEM-1","issue":"1","issued":{"date-parts":[["2017"]]},"page":"9-14","title":"Efek Kombinasi Natrium diklofenak Dengam Minuman Tradisional Terfermentasi yang diberikan pada Mencit Jantan","type":"article-journal","volume":"5"},"uris":["http://www.mendeley.com/documents/?uuid=f91648dc-41ad-41df-905c-9b398354e108"]}],"mendeley":{"formattedCitation":"&lt;sup&gt;13&lt;/sup&gt;","plainTextFormattedCitation":"13","previouslyFormattedCitation":"&lt;sup&gt;13&lt;/sup&gt;"},"properties":{"noteIndex":0},"schema":"https://github.com/citation-style-language/schema/raw/master/csl-citation.json"}</w:instrText>
      </w:r>
      <w:r>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13</w:t>
      </w:r>
      <w:r>
        <w:rPr>
          <w:rFonts w:asciiTheme="majorBidi" w:hAnsiTheme="majorBidi"/>
          <w:bCs/>
          <w:sz w:val="22"/>
          <w:szCs w:val="22"/>
        </w:rPr>
        <w:fldChar w:fldCharType="end"/>
      </w:r>
      <w:r>
        <w:rPr>
          <w:rFonts w:asciiTheme="majorBidi" w:hAnsiTheme="majorBidi"/>
          <w:bCs/>
          <w:sz w:val="22"/>
          <w:szCs w:val="22"/>
        </w:rPr>
        <w:t xml:space="preserve">. </w:t>
      </w:r>
    </w:p>
    <w:p w:rsidR="003042AA" w:rsidRDefault="003042AA" w:rsidP="00232995">
      <w:pPr>
        <w:spacing w:after="0" w:line="240" w:lineRule="auto"/>
        <w:ind w:firstLine="567"/>
        <w:jc w:val="both"/>
        <w:rPr>
          <w:rFonts w:asciiTheme="majorBidi" w:hAnsiTheme="majorBidi"/>
          <w:bCs/>
          <w:sz w:val="22"/>
          <w:szCs w:val="22"/>
        </w:rPr>
      </w:pPr>
      <m:oMathPara>
        <m:oMath>
          <m:r>
            <w:rPr>
              <w:rFonts w:ascii="Cambria Math" w:hAnsi="Cambria Math"/>
              <w:sz w:val="22"/>
              <w:szCs w:val="22"/>
            </w:rPr>
            <m:t>AUC=</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(jumlah geliat)(selisih waktu pengamatan)</m:t>
          </m:r>
        </m:oMath>
      </m:oMathPara>
    </w:p>
    <w:p w:rsidR="00F5603A" w:rsidRDefault="00F5603A" w:rsidP="00232995">
      <w:pPr>
        <w:spacing w:after="0" w:line="240" w:lineRule="auto"/>
        <w:ind w:firstLine="567"/>
        <w:jc w:val="both"/>
        <w:rPr>
          <w:rFonts w:asciiTheme="majorBidi" w:hAnsiTheme="majorBidi"/>
          <w:bCs/>
          <w:sz w:val="22"/>
          <w:szCs w:val="22"/>
        </w:rPr>
      </w:pPr>
      <w:r>
        <w:rPr>
          <w:rFonts w:asciiTheme="majorBidi" w:hAnsiTheme="majorBidi"/>
          <w:bCs/>
          <w:sz w:val="22"/>
          <w:szCs w:val="22"/>
        </w:rPr>
        <w:t xml:space="preserve">Untuk mengetahui potensi daya analgetika, dilakuakn perhitungan dengan membandingkan total AUC masing-masing kelompok perlakuan dengan rumus </w:t>
      </w:r>
      <w:r>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{"citationItems":[{"id":"ITEM-1","itemData":{"DOI":"10.22146/tradmedj.12824","ISSN":"2406-9086","abstract":"Pain is a sensory and emotional feelings associated with tissue damage. Leaves kerehau recognized by people Dayak and Kutai as postpartum pain medication. Kerehau leaf has long been known by the public because many have efficacy in medicine. This research to determine the analgesic activity of ethanolic extract of leaves kerehau (Callicarpa longifolia Lamk.) on male white mice (Mus musculus). This is experimental research, randomized complete unidirectional pattern. The animals test were divided into 5 groups with each treatment of 5 mice. Group I (Na CMC 0.5% negative control), Group II (ibuprofen as a positive control), group III-V the ethanol extract of leaves kerehau dose of 150 mg , 300 mg and 600 mg/ Kg BW). Inductor pain acetic acid 0.5 % (ip). Observed number of writhing in mice for 1 hour and calculated percent analgesic. The results obtained in this study has efficacy as an analgesic with Strength of power dose I: 51.65 %, dose II: 65.40 %, and dose III: 75.98 %","author":[{"dropping-particle":"","family":"Syamsul","given":"Eka Siswanto","non-dropping-particle":"","parse-names":false,"suffix":""},{"dropping-particle":"","family":"Andayani","given":"Fitria","non-dropping-particle":"","parse-names":false,"suffix":""},{"dropping-particle":"","family":"Soemarnoe","given":"Yulistia Budianti","non-dropping-particle":"","parse-names":false,"suffix":""}],"container-title":"Traditional Medicine Journal","id":"ITEM-1","issue":"2","issued":{"date-parts":[["2016"]]},"page":"99-103","title":"Analgesic Activity Study of Ethanolic Extract of Callicarpa longifolia Lamk. in Mice","type":"article-journal","volume":"21"},"uris":["http://www.mendeley.com/documents/?uuid=87287f27-b464-4d38-bfd4-e58ff511ddea"]}],"mendeley":{"formattedCitation":"&lt;sup&gt;14&lt;/sup&gt;","plainTextFormattedCitation":"14","previouslyFormattedCitation":"&lt;sup&gt;14&lt;/sup&gt;"},"properties":{"noteIndex":0},"schema":"https://github.com/citation-style-language/schema/raw/master/csl-citation.json"}</w:instrText>
      </w:r>
      <w:r>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14</w:t>
      </w:r>
      <w:r>
        <w:rPr>
          <w:rFonts w:asciiTheme="majorBidi" w:hAnsiTheme="majorBidi"/>
          <w:bCs/>
          <w:sz w:val="22"/>
          <w:szCs w:val="22"/>
        </w:rPr>
        <w:fldChar w:fldCharType="end"/>
      </w:r>
      <w:r>
        <w:rPr>
          <w:rFonts w:asciiTheme="majorBidi" w:hAnsiTheme="majorBidi"/>
          <w:bCs/>
          <w:sz w:val="22"/>
          <w:szCs w:val="22"/>
        </w:rPr>
        <w:t>.</w:t>
      </w:r>
      <w:r w:rsidR="003042AA">
        <w:rPr>
          <w:rFonts w:asciiTheme="majorBidi" w:hAnsiTheme="majorBidi"/>
          <w:bCs/>
          <w:sz w:val="22"/>
          <w:szCs w:val="22"/>
        </w:rPr>
        <w:t xml:space="preserve"> Dimana P merupakan total AUC kelompok perlakuan dan K total AUC kelompok kontrol. </w:t>
      </w:r>
    </w:p>
    <w:p w:rsidR="003042AA" w:rsidRDefault="003042AA" w:rsidP="00232995">
      <w:pPr>
        <w:spacing w:after="0" w:line="240" w:lineRule="auto"/>
        <w:ind w:firstLine="567"/>
        <w:jc w:val="both"/>
        <w:rPr>
          <w:rFonts w:asciiTheme="majorBidi" w:hAnsiTheme="majorBidi"/>
          <w:bCs/>
          <w:sz w:val="22"/>
          <w:szCs w:val="22"/>
        </w:rPr>
      </w:pPr>
      <m:oMathPara>
        <m:oMath>
          <m:r>
            <w:rPr>
              <w:rFonts w:ascii="Cambria Math" w:hAnsi="Cambria Math"/>
              <w:sz w:val="22"/>
              <w:szCs w:val="22"/>
            </w:rPr>
            <m:t>%daya analegtika=100% (</m:t>
          </m:r>
          <m:f>
            <m:fPr>
              <m:ctrlPr>
                <w:rPr>
                  <w:rFonts w:ascii="Cambria Math" w:hAnsi="Cambria Math"/>
                  <w:bCs/>
                  <w:i/>
                  <w:sz w:val="22"/>
                  <w:szCs w:val="22"/>
                </w:rPr>
              </m:ctrlPr>
            </m:fPr>
            <m:num>
              <m:r>
                <w:rPr>
                  <w:rFonts w:ascii="Cambria Math" w:hAnsi="Cambria Math"/>
                  <w:sz w:val="22"/>
                  <w:szCs w:val="22"/>
                </w:rPr>
                <m:t>p</m:t>
              </m:r>
            </m:num>
            <m:den>
              <m:r>
                <w:rPr>
                  <w:rFonts w:ascii="Cambria Math" w:hAnsi="Cambria Math"/>
                  <w:sz w:val="22"/>
                  <w:szCs w:val="22"/>
                </w:rPr>
                <m:t>k</m:t>
              </m:r>
            </m:den>
          </m:f>
          <m:r>
            <w:rPr>
              <w:rFonts w:ascii="Cambria Math" w:hAnsi="Cambria Math"/>
              <w:sz w:val="22"/>
              <w:szCs w:val="22"/>
            </w:rPr>
            <m:t>×100%)</m:t>
          </m:r>
        </m:oMath>
      </m:oMathPara>
    </w:p>
    <w:p w:rsidR="00F5603A" w:rsidRPr="00805835" w:rsidRDefault="00F5603A" w:rsidP="00232995">
      <w:pPr>
        <w:spacing w:after="0" w:line="240" w:lineRule="auto"/>
        <w:ind w:firstLine="567"/>
        <w:jc w:val="both"/>
        <w:rPr>
          <w:rFonts w:asciiTheme="majorBidi" w:hAnsiTheme="majorBidi"/>
          <w:bCs/>
          <w:sz w:val="22"/>
          <w:szCs w:val="22"/>
        </w:rPr>
      </w:pPr>
      <w:r>
        <w:rPr>
          <w:rFonts w:asciiTheme="majorBidi" w:hAnsiTheme="majorBidi"/>
          <w:bCs/>
          <w:sz w:val="22"/>
          <w:szCs w:val="22"/>
        </w:rPr>
        <w:t xml:space="preserve">Dilakukan uji satatistika menggunakan anova satu arah </w:t>
      </w:r>
      <w:r w:rsidR="003042AA">
        <w:rPr>
          <w:rFonts w:asciiTheme="majorBidi" w:hAnsiTheme="majorBidi"/>
          <w:bCs/>
          <w:sz w:val="22"/>
          <w:szCs w:val="22"/>
        </w:rPr>
        <w:t xml:space="preserve">bila data berdistribusi normal serta bervariansi homogeny </w:t>
      </w:r>
      <w:r>
        <w:rPr>
          <w:rFonts w:asciiTheme="majorBidi" w:hAnsiTheme="majorBidi"/>
          <w:bCs/>
          <w:sz w:val="22"/>
          <w:szCs w:val="22"/>
        </w:rPr>
        <w:t xml:space="preserve">dan dilanjutkan dengan uji post hoc </w:t>
      </w:r>
      <w:r w:rsidR="003042AA">
        <w:rPr>
          <w:rFonts w:asciiTheme="majorBidi" w:hAnsiTheme="majorBidi"/>
          <w:bCs/>
          <w:sz w:val="22"/>
          <w:szCs w:val="22"/>
        </w:rPr>
        <w:t xml:space="preserve">apabila nilai p&lt;0,05 </w:t>
      </w:r>
      <w:r>
        <w:rPr>
          <w:rFonts w:asciiTheme="majorBidi" w:hAnsiTheme="majorBidi"/>
          <w:bCs/>
          <w:sz w:val="22"/>
          <w:szCs w:val="22"/>
        </w:rPr>
        <w:fldChar w:fldCharType="begin" w:fldLock="1"/>
      </w:r>
      <w:r w:rsidR="00393164">
        <w:rPr>
          <w:rFonts w:asciiTheme="majorBidi" w:hAnsiTheme="majorBidi"/>
          <w:bCs/>
          <w:sz w:val="22"/>
          <w:szCs w:val="22"/>
        </w:rPr>
        <w:instrText>ADDIN CSL_CITATION {"citationItems":[{"id":"ITEM-1","itemData":{"abstract":"Pain is the most common complaint of a disease that can be reduced using the analgesic drugs. Besides the pharmacological medication, the traditional medications are available including honey containing flavanoid. The compound can protect the lipid membrane from the damage and inhibit cyclooxygenase, the main path of the synthesis mediator for pain like prostaglandin. This study aims at finding out the efficacy of analgesic of honey using geliate asetate method.In an experimental study using post test only control group design, 25 Wistar rat (80- 90 days, BW 180-220 gr) were randomly divided into 3 groups of 5 mice each. Gp1: =aquadest (negative control), Gp2: 0.675 g/BW honey, Gp3: 1.35g honey Gr 4: 2.7 g/kgBW honey and Gr 5 (possitive control): 4.5 mg/ BW of paracetamol. 5 minutes after the treatment, an intraperitoneal injection of acetic acid was given for all groups. Anova followed by post Hoc test was used for data analysis.The honey concentration of 50% (1.35) g was found to have increasing effect of analgesic while the concentration of 25% and 100 % showed a reducing analgesic effect. Honey has been shown to have an analgesic effect in mice with the effective concentration of 50% (1.35 g/kgBW) (Sains Medika, 3(1):48-53).","author":[{"dropping-particle":"","family":"Edijanti","given":"Goenarwo","non-dropping-particle":"","parse-names":false,"suffix":""},{"dropping-particle":"","family":"Chodidjah","given":"","non-dropping-particle":"","parse-names":false,"suffix":""},{"dropping-particle":"","family":"Susanto","given":"Heri","non-dropping-particle":"","parse-names":false,"suffix":""}],"id":"ITEM-1","issue":"1","issued":{"date-parts":[["2011"]]},"page":"48-53","title":"Uji Efektifitas Analgetik Madu pada Tikus dengan Metoda Geliat Asetat","type":"article-journal","volume":"3"},"uris":["http://www.mendeley.com/documents/?uuid=7b6365a9-08a9-4588-b977-f893b1b6281a"]}],"mendeley":{"formattedCitation":"&lt;sup&gt;4&lt;/sup&gt;","plainTextFormattedCitation":"4","previouslyFormattedCitation":"&lt;sup&gt;4&lt;/sup&gt;"},"properties":{"noteIndex":0},"schema":"https://github.com/citation-style-language/schema/raw/master/csl-citation.json"}</w:instrText>
      </w:r>
      <w:r>
        <w:rPr>
          <w:rFonts w:asciiTheme="majorBidi" w:hAnsiTheme="majorBidi"/>
          <w:bCs/>
          <w:sz w:val="22"/>
          <w:szCs w:val="22"/>
        </w:rPr>
        <w:fldChar w:fldCharType="separate"/>
      </w:r>
      <w:r w:rsidR="00393164" w:rsidRPr="00393164">
        <w:rPr>
          <w:rFonts w:asciiTheme="majorBidi" w:hAnsiTheme="majorBidi"/>
          <w:bCs/>
          <w:noProof/>
          <w:sz w:val="22"/>
          <w:szCs w:val="22"/>
          <w:vertAlign w:val="superscript"/>
        </w:rPr>
        <w:t>4</w:t>
      </w:r>
      <w:r>
        <w:rPr>
          <w:rFonts w:asciiTheme="majorBidi" w:hAnsiTheme="majorBidi"/>
          <w:bCs/>
          <w:sz w:val="22"/>
          <w:szCs w:val="22"/>
        </w:rPr>
        <w:fldChar w:fldCharType="end"/>
      </w:r>
      <w:r w:rsidR="003042AA">
        <w:rPr>
          <w:rFonts w:asciiTheme="majorBidi" w:hAnsiTheme="majorBidi"/>
          <w:bCs/>
          <w:sz w:val="22"/>
          <w:szCs w:val="22"/>
        </w:rPr>
        <w:t xml:space="preserve">. </w:t>
      </w:r>
    </w:p>
    <w:p w:rsidR="00805835" w:rsidRPr="00805835" w:rsidRDefault="00805835" w:rsidP="00805835">
      <w:pPr>
        <w:spacing w:after="0" w:line="240" w:lineRule="auto"/>
        <w:contextualSpacing/>
        <w:jc w:val="both"/>
        <w:rPr>
          <w:rFonts w:asciiTheme="majorBidi" w:hAnsiTheme="majorBidi"/>
          <w:bCs/>
          <w:sz w:val="22"/>
          <w:szCs w:val="22"/>
        </w:rPr>
      </w:pPr>
    </w:p>
    <w:p w:rsidR="00805835" w:rsidRDefault="00805835" w:rsidP="00805835">
      <w:pPr>
        <w:spacing w:after="0" w:line="240" w:lineRule="auto"/>
        <w:contextualSpacing/>
        <w:jc w:val="both"/>
        <w:rPr>
          <w:rFonts w:asciiTheme="majorBidi" w:hAnsiTheme="majorBidi"/>
          <w:b/>
          <w:bCs/>
          <w:sz w:val="22"/>
          <w:szCs w:val="22"/>
        </w:rPr>
      </w:pPr>
    </w:p>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HASIL DAN PEMBAHASAN</w:t>
      </w:r>
    </w:p>
    <w:p w:rsidR="00DE7FF6" w:rsidRDefault="00DE7FF6" w:rsidP="00232995">
      <w:pPr>
        <w:spacing w:after="0" w:line="240" w:lineRule="auto"/>
        <w:ind w:firstLine="567"/>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Fermentasi madu klanceng murni dengan bawang putih tunggal dilakukan untuk meningkatkan kadar antioksidan pada madu klanceng. Uji organoleptis menunjukan, mulai dari warna, bau, tektur dan kekentalan madu sebelum dan sesudah fermentasi terdapat perbedaan. </w:t>
      </w:r>
    </w:p>
    <w:p w:rsidR="002B67A4" w:rsidRDefault="002B67A4" w:rsidP="00232995">
      <w:pPr>
        <w:spacing w:after="0" w:line="240" w:lineRule="auto"/>
        <w:ind w:firstLine="567"/>
        <w:jc w:val="both"/>
        <w:rPr>
          <w:rFonts w:asciiTheme="majorBidi" w:eastAsiaTheme="minorHAnsi" w:hAnsiTheme="majorBidi" w:cstheme="majorBidi"/>
          <w:sz w:val="22"/>
          <w:szCs w:val="22"/>
        </w:rPr>
      </w:pPr>
    </w:p>
    <w:p w:rsidR="002B67A4" w:rsidRPr="002B67A4" w:rsidRDefault="002B67A4" w:rsidP="002B67A4">
      <w:pPr>
        <w:pStyle w:val="ListParagraph"/>
        <w:spacing w:after="0" w:line="240" w:lineRule="auto"/>
        <w:ind w:left="567"/>
        <w:jc w:val="center"/>
        <w:rPr>
          <w:rFonts w:asciiTheme="majorBidi" w:eastAsiaTheme="minorHAnsi" w:hAnsiTheme="majorBidi" w:cstheme="majorBidi"/>
          <w:sz w:val="22"/>
          <w:szCs w:val="22"/>
        </w:rPr>
      </w:pPr>
      <w:r>
        <w:rPr>
          <w:rFonts w:asciiTheme="majorBidi" w:eastAsiaTheme="minorHAnsi" w:hAnsiTheme="majorBidi" w:cstheme="majorBidi"/>
          <w:sz w:val="22"/>
          <w:szCs w:val="22"/>
        </w:rPr>
        <w:t>(a)</w:t>
      </w:r>
      <w:r>
        <w:rPr>
          <w:rFonts w:asciiTheme="majorBidi" w:eastAsiaTheme="minorHAnsi" w:hAnsiTheme="majorBidi" w:cstheme="majorBidi"/>
          <w:sz w:val="22"/>
          <w:szCs w:val="22"/>
        </w:rPr>
        <w:tab/>
      </w:r>
      <w:r>
        <w:rPr>
          <w:rFonts w:asciiTheme="majorBidi" w:eastAsiaTheme="minorHAnsi" w:hAnsiTheme="majorBidi" w:cstheme="majorBidi"/>
          <w:sz w:val="22"/>
          <w:szCs w:val="22"/>
        </w:rPr>
        <w:tab/>
      </w:r>
      <w:r>
        <w:rPr>
          <w:rFonts w:asciiTheme="majorBidi" w:eastAsiaTheme="minorHAnsi" w:hAnsiTheme="majorBidi" w:cstheme="majorBidi"/>
          <w:sz w:val="22"/>
          <w:szCs w:val="22"/>
        </w:rPr>
        <w:tab/>
      </w:r>
      <w:r>
        <w:rPr>
          <w:rFonts w:asciiTheme="majorBidi" w:eastAsiaTheme="minorHAnsi" w:hAnsiTheme="majorBidi" w:cstheme="majorBidi"/>
          <w:sz w:val="22"/>
          <w:szCs w:val="22"/>
        </w:rPr>
        <w:tab/>
        <w:t>(b)</w:t>
      </w:r>
    </w:p>
    <w:p w:rsidR="00DE7FF6" w:rsidRDefault="00DE7FF6" w:rsidP="00DE7FF6">
      <w:pPr>
        <w:spacing w:after="0" w:line="240" w:lineRule="auto"/>
        <w:ind w:firstLine="567"/>
        <w:jc w:val="center"/>
        <w:rPr>
          <w:rFonts w:ascii="Times New Roman" w:hAnsi="Times New Roman" w:cs="Times New Roman"/>
          <w:sz w:val="22"/>
          <w:szCs w:val="22"/>
        </w:rPr>
      </w:pPr>
      <w:r>
        <w:rPr>
          <w:noProof/>
          <w:lang w:val="id-ID" w:eastAsia="id-ID"/>
        </w:rPr>
        <w:drawing>
          <wp:inline distT="0" distB="0" distL="0" distR="0" wp14:anchorId="3622A157" wp14:editId="69945A26">
            <wp:extent cx="1439624" cy="1129207"/>
            <wp:effectExtent l="19050" t="19050" r="27305"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atsApp Image 2022-06-29 at 08.46.24_prev_ui.png"/>
                    <pic:cNvPicPr/>
                  </pic:nvPicPr>
                  <pic:blipFill rotWithShape="1">
                    <a:blip r:embed="rId12" cstate="print">
                      <a:extLst>
                        <a:ext uri="{28A0092B-C50C-407E-A947-70E740481C1C}">
                          <a14:useLocalDpi xmlns:a14="http://schemas.microsoft.com/office/drawing/2010/main" val="0"/>
                        </a:ext>
                      </a:extLst>
                    </a:blip>
                    <a:srcRect t="41138"/>
                    <a:stretch/>
                  </pic:blipFill>
                  <pic:spPr bwMode="auto">
                    <a:xfrm>
                      <a:off x="0" y="0"/>
                      <a:ext cx="1439624" cy="112920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2"/>
          <w:szCs w:val="22"/>
        </w:rPr>
        <w:tab/>
      </w:r>
      <w:r>
        <w:rPr>
          <w:noProof/>
          <w:lang w:val="id-ID" w:eastAsia="id-ID"/>
        </w:rPr>
        <w:drawing>
          <wp:inline distT="0" distB="0" distL="0" distR="0" wp14:anchorId="2D5B5E96" wp14:editId="25487803">
            <wp:extent cx="1381125" cy="1140460"/>
            <wp:effectExtent l="19050" t="19050" r="9525" b="215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2-06-29 at 08.46.23_prev_ui.png"/>
                    <pic:cNvPicPr/>
                  </pic:nvPicPr>
                  <pic:blipFill rotWithShape="1">
                    <a:blip r:embed="rId13" cstate="print">
                      <a:extLst>
                        <a:ext uri="{28A0092B-C50C-407E-A947-70E740481C1C}">
                          <a14:useLocalDpi xmlns:a14="http://schemas.microsoft.com/office/drawing/2010/main" val="0"/>
                        </a:ext>
                      </a:extLst>
                    </a:blip>
                    <a:srcRect l="4799" t="44809" r="6116" b="-13"/>
                    <a:stretch/>
                  </pic:blipFill>
                  <pic:spPr bwMode="auto">
                    <a:xfrm>
                      <a:off x="0" y="0"/>
                      <a:ext cx="1390723" cy="114838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E7FF6" w:rsidRDefault="002B67A4" w:rsidP="00DE7FF6">
      <w:pPr>
        <w:spacing w:after="0" w:line="240" w:lineRule="auto"/>
        <w:ind w:firstLine="567"/>
        <w:jc w:val="center"/>
        <w:rPr>
          <w:rFonts w:ascii="Times New Roman" w:hAnsi="Times New Roman" w:cs="Times New Roman"/>
          <w:sz w:val="22"/>
          <w:szCs w:val="22"/>
        </w:rPr>
      </w:pPr>
      <w:r w:rsidRPr="002B67A4">
        <w:rPr>
          <w:rFonts w:ascii="Times New Roman" w:hAnsi="Times New Roman" w:cs="Times New Roman"/>
          <w:b/>
          <w:sz w:val="22"/>
          <w:szCs w:val="22"/>
        </w:rPr>
        <w:t>Gambar 1.</w:t>
      </w:r>
      <w:r>
        <w:rPr>
          <w:rFonts w:ascii="Times New Roman" w:hAnsi="Times New Roman" w:cs="Times New Roman"/>
          <w:sz w:val="22"/>
          <w:szCs w:val="22"/>
        </w:rPr>
        <w:t xml:space="preserve"> Madu (a) sebelum fermentasi dan (b) sesudah fermentasi 2 minggu</w:t>
      </w:r>
    </w:p>
    <w:p w:rsidR="002B67A4" w:rsidRDefault="002B67A4" w:rsidP="00DE7FF6">
      <w:pPr>
        <w:spacing w:after="0" w:line="240" w:lineRule="auto"/>
        <w:ind w:firstLine="567"/>
        <w:jc w:val="center"/>
        <w:rPr>
          <w:rFonts w:ascii="Times New Roman" w:hAnsi="Times New Roman" w:cs="Times New Roman"/>
          <w:sz w:val="22"/>
          <w:szCs w:val="22"/>
        </w:rPr>
      </w:pPr>
    </w:p>
    <w:p w:rsidR="00DE7FF6" w:rsidRDefault="00DE7FF6" w:rsidP="00232995">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Dari sisi madu, warna pada madu setelah fermentasi lebih terang daripada madu sebelum fermentasi, bau yang di hasilkan oleh madu hasil fermentasi berupa bau campuran madu dan bawnag yang khas dan viskositas pada madu mengalami penurunan setelah fermentasi dilakukan. </w:t>
      </w:r>
    </w:p>
    <w:p w:rsidR="002B67A4" w:rsidRDefault="002B67A4" w:rsidP="002B67A4">
      <w:pPr>
        <w:spacing w:after="0" w:line="240" w:lineRule="auto"/>
        <w:ind w:firstLine="567"/>
        <w:jc w:val="center"/>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(b)</w:t>
      </w:r>
    </w:p>
    <w:p w:rsidR="00DE7FF6" w:rsidRDefault="00DE7FF6" w:rsidP="00DE7FF6">
      <w:pPr>
        <w:spacing w:after="0" w:line="240" w:lineRule="auto"/>
        <w:ind w:firstLine="567"/>
        <w:jc w:val="center"/>
        <w:rPr>
          <w:rFonts w:ascii="Times New Roman" w:hAnsi="Times New Roman" w:cs="Times New Roman"/>
          <w:sz w:val="22"/>
          <w:szCs w:val="22"/>
        </w:rPr>
      </w:pPr>
      <w:r>
        <w:rPr>
          <w:noProof/>
          <w:lang w:val="id-ID" w:eastAsia="id-ID"/>
        </w:rPr>
        <w:lastRenderedPageBreak/>
        <w:drawing>
          <wp:inline distT="0" distB="0" distL="0" distR="0" wp14:anchorId="29548319" wp14:editId="2A36250F">
            <wp:extent cx="1818005" cy="1247059"/>
            <wp:effectExtent l="19050" t="19050" r="10795"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2-06-29 at 12.50.34.jpeg"/>
                    <pic:cNvPicPr/>
                  </pic:nvPicPr>
                  <pic:blipFill rotWithShape="1">
                    <a:blip r:embed="rId14" cstate="print">
                      <a:extLst>
                        <a:ext uri="{28A0092B-C50C-407E-A947-70E740481C1C}">
                          <a14:useLocalDpi xmlns:a14="http://schemas.microsoft.com/office/drawing/2010/main" val="0"/>
                        </a:ext>
                      </a:extLst>
                    </a:blip>
                    <a:srcRect l="4503" t="40892" b="9978"/>
                    <a:stretch/>
                  </pic:blipFill>
                  <pic:spPr bwMode="auto">
                    <a:xfrm>
                      <a:off x="0" y="0"/>
                      <a:ext cx="1823221" cy="125063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2"/>
          <w:szCs w:val="22"/>
        </w:rPr>
        <w:tab/>
      </w:r>
      <w:r>
        <w:rPr>
          <w:rFonts w:ascii="Times New Roman" w:hAnsi="Times New Roman" w:cs="Times New Roman"/>
          <w:sz w:val="22"/>
          <w:szCs w:val="22"/>
        </w:rPr>
        <w:tab/>
      </w:r>
      <w:r>
        <w:rPr>
          <w:noProof/>
          <w:lang w:val="id-ID" w:eastAsia="id-ID"/>
        </w:rPr>
        <w:drawing>
          <wp:inline distT="0" distB="0" distL="0" distR="0" wp14:anchorId="7C783574" wp14:editId="2AA79A94">
            <wp:extent cx="1733550" cy="1247340"/>
            <wp:effectExtent l="19050" t="19050" r="1905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2-06-27 at 00.54.58.jpeg"/>
                    <pic:cNvPicPr/>
                  </pic:nvPicPr>
                  <pic:blipFill rotWithShape="1">
                    <a:blip r:embed="rId15" cstate="print">
                      <a:extLst>
                        <a:ext uri="{28A0092B-C50C-407E-A947-70E740481C1C}">
                          <a14:useLocalDpi xmlns:a14="http://schemas.microsoft.com/office/drawing/2010/main" val="0"/>
                        </a:ext>
                      </a:extLst>
                    </a:blip>
                    <a:srcRect l="12662" t="10487" r="25004" b="29752"/>
                    <a:stretch/>
                  </pic:blipFill>
                  <pic:spPr bwMode="auto">
                    <a:xfrm>
                      <a:off x="0" y="0"/>
                      <a:ext cx="1737639" cy="1250282"/>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DE7FF6" w:rsidRDefault="002B67A4" w:rsidP="00DE7FF6">
      <w:pPr>
        <w:spacing w:after="0" w:line="240" w:lineRule="auto"/>
        <w:ind w:firstLine="567"/>
        <w:jc w:val="center"/>
        <w:rPr>
          <w:rFonts w:ascii="Times New Roman" w:hAnsi="Times New Roman" w:cs="Times New Roman"/>
          <w:sz w:val="22"/>
          <w:szCs w:val="22"/>
        </w:rPr>
      </w:pPr>
      <w:r w:rsidRPr="002B67A4">
        <w:rPr>
          <w:rFonts w:ascii="Times New Roman" w:hAnsi="Times New Roman" w:cs="Times New Roman"/>
          <w:b/>
          <w:sz w:val="22"/>
          <w:szCs w:val="22"/>
        </w:rPr>
        <w:t>Gambar 2</w:t>
      </w:r>
      <w:r>
        <w:rPr>
          <w:rFonts w:ascii="Times New Roman" w:hAnsi="Times New Roman" w:cs="Times New Roman"/>
          <w:sz w:val="22"/>
          <w:szCs w:val="22"/>
        </w:rPr>
        <w:t>. Bawang putih tunggal (a) sebelum fermentasi dan (b) sesudah fermentasi 2 minggu</w:t>
      </w:r>
    </w:p>
    <w:p w:rsidR="002B67A4" w:rsidRDefault="002B67A4" w:rsidP="00DE7FF6">
      <w:pPr>
        <w:spacing w:after="0" w:line="240" w:lineRule="auto"/>
        <w:ind w:firstLine="567"/>
        <w:jc w:val="center"/>
        <w:rPr>
          <w:rFonts w:ascii="Times New Roman" w:hAnsi="Times New Roman" w:cs="Times New Roman"/>
          <w:sz w:val="22"/>
          <w:szCs w:val="22"/>
        </w:rPr>
      </w:pPr>
    </w:p>
    <w:p w:rsidR="00232995" w:rsidRDefault="00DE7FF6" w:rsidP="00232995">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Dari sisi bawang itu sendiri, perubahan warna begitu tampak, </w:t>
      </w:r>
      <w:r w:rsidR="00AB634B">
        <w:rPr>
          <w:rFonts w:ascii="Times New Roman" w:hAnsi="Times New Roman" w:cs="Times New Roman"/>
          <w:sz w:val="22"/>
          <w:szCs w:val="22"/>
        </w:rPr>
        <w:t xml:space="preserve">bawang </w:t>
      </w:r>
      <w:r>
        <w:rPr>
          <w:rFonts w:ascii="Times New Roman" w:hAnsi="Times New Roman" w:cs="Times New Roman"/>
          <w:sz w:val="22"/>
          <w:szCs w:val="22"/>
        </w:rPr>
        <w:t xml:space="preserve">hasil fermentasi </w:t>
      </w:r>
      <w:r w:rsidR="00AB634B">
        <w:rPr>
          <w:rFonts w:ascii="Times New Roman" w:hAnsi="Times New Roman" w:cs="Times New Roman"/>
          <w:sz w:val="22"/>
          <w:szCs w:val="22"/>
        </w:rPr>
        <w:t xml:space="preserve">memiliki warna lebih gelap dibandingkan sebelum fermentasi, untuk bau nya bawang putih hasil fermentasi memiliki bau campuran bawang dan madu yang khas dan untuk teksturnya bawang hasil fermentasi memiliki tekstur yang lebih lembek, bila ditekan akan bentuknya berupah mengikuti arah tekanan. </w:t>
      </w:r>
    </w:p>
    <w:p w:rsidR="002B67A4" w:rsidRDefault="002B67A4" w:rsidP="00232995">
      <w:pPr>
        <w:spacing w:after="0" w:line="240" w:lineRule="auto"/>
        <w:ind w:firstLine="567"/>
        <w:jc w:val="both"/>
        <w:rPr>
          <w:rFonts w:ascii="Times New Roman" w:hAnsi="Times New Roman" w:cs="Times New Roman"/>
          <w:sz w:val="22"/>
          <w:szCs w:val="22"/>
        </w:rPr>
      </w:pPr>
    </w:p>
    <w:p w:rsidR="007E08A9" w:rsidRDefault="002B67A4" w:rsidP="007E08A9">
      <w:pPr>
        <w:spacing w:after="0" w:line="240" w:lineRule="auto"/>
        <w:ind w:firstLine="567"/>
        <w:jc w:val="center"/>
        <w:rPr>
          <w:rFonts w:ascii="Times New Roman" w:hAnsi="Times New Roman" w:cs="Times New Roman"/>
          <w:sz w:val="22"/>
          <w:szCs w:val="22"/>
        </w:rPr>
      </w:pPr>
      <w:r w:rsidRPr="002B67A4">
        <w:rPr>
          <w:rFonts w:ascii="Times New Roman" w:hAnsi="Times New Roman" w:cs="Times New Roman"/>
          <w:b/>
          <w:sz w:val="22"/>
          <w:szCs w:val="22"/>
        </w:rPr>
        <w:t>Tabel 1.</w:t>
      </w:r>
      <w:r>
        <w:rPr>
          <w:rFonts w:ascii="Times New Roman" w:hAnsi="Times New Roman" w:cs="Times New Roman"/>
          <w:sz w:val="22"/>
          <w:szCs w:val="22"/>
        </w:rPr>
        <w:t xml:space="preserve"> Rata-Rata Jumlah Geliat Tiap 10 menit selama 60 menit</w:t>
      </w:r>
    </w:p>
    <w:p w:rsidR="00AB634B" w:rsidRDefault="002B67A4" w:rsidP="007E08A9">
      <w:pPr>
        <w:spacing w:after="0" w:line="240" w:lineRule="auto"/>
        <w:ind w:firstLine="567"/>
        <w:jc w:val="center"/>
        <w:rPr>
          <w:rFonts w:ascii="Times New Roman" w:hAnsi="Times New Roman" w:cs="Times New Roman"/>
          <w:sz w:val="22"/>
          <w:szCs w:val="22"/>
        </w:rPr>
      </w:pPr>
      <w:r w:rsidRPr="002B67A4">
        <w:rPr>
          <w:noProof/>
        </w:rPr>
        <w:drawing>
          <wp:inline distT="0" distB="0" distL="0" distR="0">
            <wp:extent cx="4561367" cy="112752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8926" cy="1134335"/>
                    </a:xfrm>
                    <a:prstGeom prst="rect">
                      <a:avLst/>
                    </a:prstGeom>
                    <a:noFill/>
                    <a:ln>
                      <a:noFill/>
                    </a:ln>
                  </pic:spPr>
                </pic:pic>
              </a:graphicData>
            </a:graphic>
          </wp:inline>
        </w:drawing>
      </w:r>
    </w:p>
    <w:p w:rsidR="002B67A4" w:rsidRDefault="002B67A4" w:rsidP="007E08A9">
      <w:pPr>
        <w:spacing w:after="0" w:line="240" w:lineRule="auto"/>
        <w:ind w:firstLine="567"/>
        <w:jc w:val="center"/>
        <w:rPr>
          <w:rFonts w:ascii="Times New Roman" w:hAnsi="Times New Roman" w:cs="Times New Roman"/>
          <w:sz w:val="22"/>
          <w:szCs w:val="22"/>
        </w:rPr>
      </w:pPr>
    </w:p>
    <w:p w:rsidR="00AB634B" w:rsidRDefault="007E08A9" w:rsidP="00232995">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Dari data diatas, rata-rata jumlah geliat tertinggi jatuh kepada konttrol negatif, disuse oleh madu klanceng murni, madu fermentasi 1 minggu, madu fermentasi 2 minggu dan kontrol positif. Kelompok kontrol positif memegang rata-rata jumlah geliat paling sedikit, hal ini menunjukan bahwa kontrol positif memiliki efek analgetik yang lebih baik dibandingkan 4 kelompok lainnya. Perbandingkan kelompok perlakuan, didapatkan kelompok madu fermentasi 2 minggu yang memegang rata-rata jumlah geliat terendah, hal ini menunjukan efek analgetik madu fermentasi 2 minggu lebih baik dari madu fermentasi 1 minggu maupun madu klancang murni itu sendiri. </w:t>
      </w:r>
    </w:p>
    <w:p w:rsidR="007E08A9" w:rsidRDefault="007E08A9" w:rsidP="00232995">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Pada kelompok perlakuan, baik perlakuan </w:t>
      </w:r>
      <w:proofErr w:type="gramStart"/>
      <w:r>
        <w:rPr>
          <w:rFonts w:ascii="Times New Roman" w:hAnsi="Times New Roman" w:cs="Times New Roman"/>
          <w:sz w:val="22"/>
          <w:szCs w:val="22"/>
        </w:rPr>
        <w:t>I,II</w:t>
      </w:r>
      <w:proofErr w:type="gramEnd"/>
      <w:r>
        <w:rPr>
          <w:rFonts w:ascii="Times New Roman" w:hAnsi="Times New Roman" w:cs="Times New Roman"/>
          <w:sz w:val="22"/>
          <w:szCs w:val="22"/>
        </w:rPr>
        <w:t xml:space="preserve"> maupun II pada menit ke-10 memiliki rata-rata geliat yang lebih kecil dibandingkan dengan kontrol negatif, hal ini menunjukan sudah munculnya efek analgetika pada 10 menit awal. Pada kelompok perlakuan </w:t>
      </w:r>
      <w:proofErr w:type="gramStart"/>
      <w:r>
        <w:rPr>
          <w:rFonts w:ascii="Times New Roman" w:hAnsi="Times New Roman" w:cs="Times New Roman"/>
          <w:sz w:val="22"/>
          <w:szCs w:val="22"/>
        </w:rPr>
        <w:t>I,II</w:t>
      </w:r>
      <w:proofErr w:type="gramEnd"/>
      <w:r>
        <w:rPr>
          <w:rFonts w:ascii="Times New Roman" w:hAnsi="Times New Roman" w:cs="Times New Roman"/>
          <w:sz w:val="22"/>
          <w:szCs w:val="22"/>
        </w:rPr>
        <w:t xml:space="preserve"> dan III mengalami pernurunan geliat pada menit ke-40 setelah mengalami puncak di menit ke-30, hal ini menunjuka efek analgetika pada madu fermentasi maupun madu murni meningkat. </w:t>
      </w:r>
    </w:p>
    <w:p w:rsidR="00DA5526" w:rsidRDefault="00DA5526" w:rsidP="00DA5526">
      <w:pPr>
        <w:spacing w:after="0" w:line="240" w:lineRule="auto"/>
        <w:ind w:firstLine="567"/>
        <w:jc w:val="center"/>
        <w:rPr>
          <w:rFonts w:ascii="Times New Roman" w:hAnsi="Times New Roman" w:cs="Times New Roman"/>
          <w:sz w:val="22"/>
          <w:szCs w:val="22"/>
        </w:rPr>
      </w:pPr>
      <w:r>
        <w:rPr>
          <w:rFonts w:ascii="Times New Roman" w:hAnsi="Times New Roman" w:cs="Times New Roman"/>
          <w:sz w:val="22"/>
          <w:szCs w:val="22"/>
        </w:rPr>
        <w:t>Grafik</w:t>
      </w:r>
    </w:p>
    <w:p w:rsidR="007E08A9" w:rsidRDefault="00DA5526" w:rsidP="00DA5526">
      <w:pPr>
        <w:spacing w:after="0" w:line="240" w:lineRule="auto"/>
        <w:ind w:firstLine="567"/>
        <w:jc w:val="center"/>
        <w:rPr>
          <w:rFonts w:ascii="Times New Roman" w:hAnsi="Times New Roman" w:cs="Times New Roman"/>
          <w:sz w:val="22"/>
          <w:szCs w:val="22"/>
        </w:rPr>
      </w:pPr>
      <w:r>
        <w:rPr>
          <w:rFonts w:ascii="Times New Roman" w:hAnsi="Times New Roman" w:cs="Times New Roman"/>
          <w:noProof/>
          <w:sz w:val="22"/>
          <w:szCs w:val="22"/>
          <w:lang w:val="id-ID" w:eastAsia="id-ID"/>
        </w:rPr>
        <w:drawing>
          <wp:inline distT="0" distB="0" distL="0" distR="0" wp14:anchorId="490AFA0F">
            <wp:extent cx="2934586" cy="1764003"/>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3185" cy="1769172"/>
                    </a:xfrm>
                    <a:prstGeom prst="rect">
                      <a:avLst/>
                    </a:prstGeom>
                    <a:noFill/>
                  </pic:spPr>
                </pic:pic>
              </a:graphicData>
            </a:graphic>
          </wp:inline>
        </w:drawing>
      </w:r>
    </w:p>
    <w:p w:rsidR="00DA5526" w:rsidRDefault="00DA5526" w:rsidP="00232995">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Persen proteksi menggambarkan persen efek analgetik yang dimiliki suatu bahan atau senyawa, bila perbandingan dilakukan pada kelompok perlakuan I,II, dan III didapat bahwa kelompok II yaitu dengan pemberian madu fermentasi 2 minggu memiliki persen proteksi sebesar 37,30% yang lebih baik dibandingkan perlakuan I dan III. </w:t>
      </w:r>
    </w:p>
    <w:p w:rsidR="00DA5526" w:rsidRDefault="00DA5526" w:rsidP="00232995">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Dilakukan uji statistika untuk mengetahui adakah perbedaan bermakan pada rata-rata jumlah geliat tiap kelompok menggunakan anova satu arah</w:t>
      </w:r>
      <w:r w:rsidR="00E82F81">
        <w:rPr>
          <w:rFonts w:ascii="Times New Roman" w:hAnsi="Times New Roman" w:cs="Times New Roman"/>
          <w:sz w:val="22"/>
          <w:szCs w:val="22"/>
        </w:rPr>
        <w:t xml:space="preserve">. Didapatkan hasil p&lt;0,05 </w:t>
      </w:r>
      <w:r w:rsidR="00637197">
        <w:rPr>
          <w:rFonts w:ascii="Times New Roman" w:hAnsi="Times New Roman" w:cs="Times New Roman"/>
          <w:sz w:val="22"/>
          <w:szCs w:val="22"/>
        </w:rPr>
        <w:t xml:space="preserve">yang menunjukan bahwa adanya perbedaan bermakna. Dilakukan uji lanjutan, didapatkan dari keempat kelompok yang </w:t>
      </w:r>
      <w:r w:rsidR="00637197">
        <w:rPr>
          <w:rFonts w:ascii="Times New Roman" w:hAnsi="Times New Roman" w:cs="Times New Roman"/>
          <w:sz w:val="22"/>
          <w:szCs w:val="22"/>
        </w:rPr>
        <w:lastRenderedPageBreak/>
        <w:t xml:space="preserve">dibandingkan dengan kontrol negatif memiliki nilai p&lt;0,05 yang mengartikan bahwa adanya perbedaan bermakan, hal tersebut menunjukan bahwa kelompok perlakuan kontrol positif, pelakuan </w:t>
      </w:r>
      <w:proofErr w:type="gramStart"/>
      <w:r w:rsidR="00637197">
        <w:rPr>
          <w:rFonts w:ascii="Times New Roman" w:hAnsi="Times New Roman" w:cs="Times New Roman"/>
          <w:sz w:val="22"/>
          <w:szCs w:val="22"/>
        </w:rPr>
        <w:t>I,II</w:t>
      </w:r>
      <w:proofErr w:type="gramEnd"/>
      <w:r w:rsidR="00637197">
        <w:rPr>
          <w:rFonts w:ascii="Times New Roman" w:hAnsi="Times New Roman" w:cs="Times New Roman"/>
          <w:sz w:val="22"/>
          <w:szCs w:val="22"/>
        </w:rPr>
        <w:t xml:space="preserve"> dan III memiliki efek analgetika. </w:t>
      </w:r>
    </w:p>
    <w:p w:rsidR="00805835" w:rsidRPr="00805835" w:rsidRDefault="00637197" w:rsidP="00805835">
      <w:pPr>
        <w:jc w:val="both"/>
        <w:rPr>
          <w:rFonts w:ascii="Times New Roman" w:hAnsi="Times New Roman" w:cs="Times New Roman"/>
          <w:sz w:val="22"/>
          <w:szCs w:val="22"/>
        </w:rPr>
      </w:pPr>
      <w:r>
        <w:rPr>
          <w:rFonts w:ascii="Times New Roman" w:hAnsi="Times New Roman" w:cs="Times New Roman"/>
          <w:sz w:val="22"/>
          <w:szCs w:val="22"/>
        </w:rPr>
        <w:tab/>
        <w:t xml:space="preserve">Perbandingan antara kelompok </w:t>
      </w:r>
      <w:proofErr w:type="gramStart"/>
      <w:r>
        <w:rPr>
          <w:rFonts w:ascii="Times New Roman" w:hAnsi="Times New Roman" w:cs="Times New Roman"/>
          <w:sz w:val="22"/>
          <w:szCs w:val="22"/>
        </w:rPr>
        <w:t>I,II</w:t>
      </w:r>
      <w:proofErr w:type="gramEnd"/>
      <w:r>
        <w:rPr>
          <w:rFonts w:ascii="Times New Roman" w:hAnsi="Times New Roman" w:cs="Times New Roman"/>
          <w:sz w:val="22"/>
          <w:szCs w:val="22"/>
        </w:rPr>
        <w:t xml:space="preserve"> maupun II mendapatkan hasi nilai p&gt;0,05. Hal tersebut menunjukan jumlah geliat yang timbul tiap kelompok perlakuan baik </w:t>
      </w:r>
      <w:proofErr w:type="gramStart"/>
      <w:r>
        <w:rPr>
          <w:rFonts w:ascii="Times New Roman" w:hAnsi="Times New Roman" w:cs="Times New Roman"/>
          <w:sz w:val="22"/>
          <w:szCs w:val="22"/>
        </w:rPr>
        <w:t>I,II</w:t>
      </w:r>
      <w:proofErr w:type="gramEnd"/>
      <w:r>
        <w:rPr>
          <w:rFonts w:ascii="Times New Roman" w:hAnsi="Times New Roman" w:cs="Times New Roman"/>
          <w:sz w:val="22"/>
          <w:szCs w:val="22"/>
        </w:rPr>
        <w:t xml:space="preserve"> maupun III tidak ada perbedaan yang signifikan. </w:t>
      </w:r>
    </w:p>
    <w:p w:rsidR="00F427F6" w:rsidRPr="00693F40" w:rsidRDefault="00C93F61" w:rsidP="00232995">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KESIMPULAN</w:t>
      </w:r>
    </w:p>
    <w:p w:rsidR="00232995" w:rsidRPr="00637197" w:rsidRDefault="00637197" w:rsidP="00232995">
      <w:pPr>
        <w:spacing w:after="0" w:line="240" w:lineRule="auto"/>
        <w:ind w:firstLine="567"/>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Madu klanceng murni hasil fermentasi dengan bawnag putih tunggal dosis 37mg/20gBB memiliki efek analgetika. Data hasil pengamatan menunjukan madu klanceng hasil fermentasi dengan bawang putih tunggal 2 minggu memiliki nilai rata-rata </w:t>
      </w:r>
      <w:r>
        <w:rPr>
          <w:rFonts w:asciiTheme="majorBidi" w:eastAsiaTheme="minorHAnsi" w:hAnsiTheme="majorBidi" w:cstheme="majorBidi"/>
          <w:sz w:val="22"/>
          <w:szCs w:val="22"/>
          <w:lang w:val="id-ID"/>
        </w:rPr>
        <w:t>paling kecil dan daya proteksi</w:t>
      </w:r>
      <w:r w:rsidR="00C93A73">
        <w:rPr>
          <w:rFonts w:asciiTheme="majorBidi" w:eastAsiaTheme="minorHAnsi" w:hAnsiTheme="majorBidi" w:cstheme="majorBidi"/>
          <w:sz w:val="22"/>
          <w:szCs w:val="22"/>
        </w:rPr>
        <w:t xml:space="preserve"> </w:t>
      </w:r>
      <w:r>
        <w:rPr>
          <w:rFonts w:asciiTheme="majorBidi" w:eastAsiaTheme="minorHAnsi" w:hAnsiTheme="majorBidi" w:cstheme="majorBidi"/>
          <w:sz w:val="22"/>
          <w:szCs w:val="22"/>
          <w:lang w:val="id-ID"/>
        </w:rPr>
        <w:t xml:space="preserve">geliat lebih besar bila dibandingkan dengan madu fermentasi bawnag putih tunggal satu minggu dan madu klanceng murni. Tetapi </w:t>
      </w:r>
      <w:r>
        <w:rPr>
          <w:rFonts w:asciiTheme="majorBidi" w:eastAsiaTheme="minorHAnsi" w:hAnsiTheme="majorBidi" w:cstheme="majorBidi"/>
          <w:sz w:val="22"/>
          <w:szCs w:val="22"/>
        </w:rPr>
        <w:t xml:space="preserve">hasil statistika menunjukan, perbandingan kelompok perlakuan madu fermentasi 1 minggu, 2 minggu dan madu klanceng murni tidak ada perbedaan yang signifikan. </w:t>
      </w:r>
    </w:p>
    <w:p w:rsidR="00425CAF" w:rsidRDefault="00425CAF" w:rsidP="00693F40">
      <w:pPr>
        <w:spacing w:after="0" w:line="240" w:lineRule="auto"/>
        <w:ind w:firstLine="567"/>
        <w:jc w:val="both"/>
        <w:rPr>
          <w:rFonts w:asciiTheme="majorBidi" w:hAnsiTheme="majorBidi" w:cstheme="majorBidi"/>
          <w:sz w:val="22"/>
          <w:szCs w:val="22"/>
        </w:rPr>
      </w:pPr>
      <w:r w:rsidRPr="00C93F61">
        <w:rPr>
          <w:rFonts w:asciiTheme="majorBidi" w:hAnsiTheme="majorBidi" w:cstheme="majorBidi"/>
          <w:sz w:val="22"/>
          <w:szCs w:val="22"/>
        </w:rPr>
        <w:t>.</w:t>
      </w:r>
    </w:p>
    <w:p w:rsidR="00E065F3" w:rsidRDefault="00C93F61" w:rsidP="00F97E81">
      <w:pPr>
        <w:spacing w:after="0" w:line="240" w:lineRule="auto"/>
        <w:ind w:left="567" w:hanging="567"/>
        <w:jc w:val="both"/>
        <w:rPr>
          <w:rFonts w:asciiTheme="majorBidi" w:hAnsiTheme="majorBidi" w:cstheme="majorBidi"/>
          <w:b/>
          <w:bCs/>
          <w:sz w:val="22"/>
          <w:szCs w:val="22"/>
        </w:rPr>
      </w:pPr>
      <w:r w:rsidRPr="00693F40">
        <w:rPr>
          <w:rFonts w:asciiTheme="majorBidi" w:hAnsiTheme="majorBidi" w:cstheme="majorBidi"/>
          <w:b/>
          <w:bCs/>
          <w:sz w:val="22"/>
          <w:szCs w:val="22"/>
        </w:rPr>
        <w:t>DAFTAR PUSTAKA</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Pr>
          <w:rFonts w:asciiTheme="majorBidi" w:hAnsiTheme="majorBidi" w:cstheme="majorBidi"/>
          <w:bCs/>
          <w:sz w:val="22"/>
          <w:szCs w:val="22"/>
        </w:rPr>
        <w:fldChar w:fldCharType="begin" w:fldLock="1"/>
      </w:r>
      <w:r>
        <w:rPr>
          <w:rFonts w:asciiTheme="majorBidi" w:hAnsiTheme="majorBidi" w:cstheme="majorBidi"/>
          <w:bCs/>
          <w:sz w:val="22"/>
          <w:szCs w:val="22"/>
        </w:rPr>
        <w:instrText xml:space="preserve">ADDIN Mendeley Bibliography CSL_BIBLIOGRAPHY </w:instrText>
      </w:r>
      <w:r>
        <w:rPr>
          <w:rFonts w:asciiTheme="majorBidi" w:hAnsiTheme="majorBidi" w:cstheme="majorBidi"/>
          <w:bCs/>
          <w:sz w:val="22"/>
          <w:szCs w:val="22"/>
        </w:rPr>
        <w:fldChar w:fldCharType="separate"/>
      </w:r>
      <w:r w:rsidRPr="00393164">
        <w:rPr>
          <w:rFonts w:ascii="Times New Roman" w:hAnsi="Times New Roman" w:cs="Times New Roman"/>
          <w:noProof/>
          <w:sz w:val="22"/>
          <w:szCs w:val="24"/>
        </w:rPr>
        <w:t xml:space="preserve">1. </w:t>
      </w:r>
      <w:r w:rsidRPr="00393164">
        <w:rPr>
          <w:rFonts w:ascii="Times New Roman" w:hAnsi="Times New Roman" w:cs="Times New Roman"/>
          <w:noProof/>
          <w:sz w:val="22"/>
          <w:szCs w:val="24"/>
        </w:rPr>
        <w:tab/>
        <w:t>Sakri FM. Madu dan Khasiatnya, Suplemen Tanpa Efek Samping. Ns Q, ed. Published online 2015:10.</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2. </w:t>
      </w:r>
      <w:r w:rsidRPr="00393164">
        <w:rPr>
          <w:rFonts w:ascii="Times New Roman" w:hAnsi="Times New Roman" w:cs="Times New Roman"/>
          <w:noProof/>
          <w:sz w:val="22"/>
          <w:szCs w:val="24"/>
        </w:rPr>
        <w:tab/>
        <w:t xml:space="preserve">Nofrianti R, Azima F, Eliyasmi R. Pengaruh Penambahan Madu terhadap Mutu Yoghurt Jagung. </w:t>
      </w:r>
      <w:r w:rsidRPr="00393164">
        <w:rPr>
          <w:rFonts w:ascii="Times New Roman" w:hAnsi="Times New Roman" w:cs="Times New Roman"/>
          <w:i/>
          <w:iCs/>
          <w:noProof/>
          <w:sz w:val="22"/>
          <w:szCs w:val="24"/>
        </w:rPr>
        <w:t>J Apl Teknol Pangan</w:t>
      </w:r>
      <w:r w:rsidRPr="00393164">
        <w:rPr>
          <w:rFonts w:ascii="Times New Roman" w:hAnsi="Times New Roman" w:cs="Times New Roman"/>
          <w:noProof/>
          <w:sz w:val="22"/>
          <w:szCs w:val="24"/>
        </w:rPr>
        <w:t>. 2013;2(2):60-67.</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3. </w:t>
      </w:r>
      <w:r w:rsidRPr="00393164">
        <w:rPr>
          <w:rFonts w:ascii="Times New Roman" w:hAnsi="Times New Roman" w:cs="Times New Roman"/>
          <w:noProof/>
          <w:sz w:val="22"/>
          <w:szCs w:val="24"/>
        </w:rPr>
        <w:tab/>
        <w:t>Asiah RH, Diponegoro U, Hilmawati R, et al. Dosen Pengampu Disusun Oleh : Dr . Muhammad Nur , DEA : Dwi Berlianti Siwi ( 24040118410007 ) Rumaisya Hilmawati ( 24040118410004 ). 2018;(October).</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4. </w:t>
      </w:r>
      <w:r w:rsidRPr="00393164">
        <w:rPr>
          <w:rFonts w:ascii="Times New Roman" w:hAnsi="Times New Roman" w:cs="Times New Roman"/>
          <w:noProof/>
          <w:sz w:val="22"/>
          <w:szCs w:val="24"/>
        </w:rPr>
        <w:tab/>
        <w:t>Edijanti G, Chodidjah, Susanto H. Uji Efektifitas Analgetik</w:t>
      </w:r>
      <w:r>
        <w:rPr>
          <w:rFonts w:ascii="Times New Roman" w:hAnsi="Times New Roman" w:cs="Times New Roman"/>
          <w:noProof/>
          <w:sz w:val="22"/>
          <w:szCs w:val="24"/>
        </w:rPr>
        <w:t xml:space="preserve"> Madu pada Tikus dengan Metoda GeliatAsetat.</w:t>
      </w:r>
      <w:r w:rsidRPr="00393164">
        <w:rPr>
          <w:rFonts w:ascii="Times New Roman" w:hAnsi="Times New Roman" w:cs="Times New Roman"/>
          <w:noProof/>
          <w:sz w:val="22"/>
          <w:szCs w:val="24"/>
        </w:rPr>
        <w:t>2011;3(1):48-53. http://jurnal.unissula.ac.id/index.php/sainsmedika/article/download/408/346</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5. </w:t>
      </w:r>
      <w:r w:rsidRPr="00393164">
        <w:rPr>
          <w:rFonts w:ascii="Times New Roman" w:hAnsi="Times New Roman" w:cs="Times New Roman"/>
          <w:noProof/>
          <w:sz w:val="22"/>
          <w:szCs w:val="24"/>
        </w:rPr>
        <w:tab/>
        <w:t xml:space="preserve">Prasonto D, Riyanti E, Gartika M. Uji Aktivitas Antioksidan Ekstrak Bawang Putih (Allium sativum). </w:t>
      </w:r>
      <w:r w:rsidRPr="00393164">
        <w:rPr>
          <w:rFonts w:ascii="Times New Roman" w:hAnsi="Times New Roman" w:cs="Times New Roman"/>
          <w:i/>
          <w:iCs/>
          <w:noProof/>
          <w:sz w:val="22"/>
          <w:szCs w:val="24"/>
        </w:rPr>
        <w:t>ODONTO  Dent J</w:t>
      </w:r>
      <w:r w:rsidRPr="00393164">
        <w:rPr>
          <w:rFonts w:ascii="Times New Roman" w:hAnsi="Times New Roman" w:cs="Times New Roman"/>
          <w:noProof/>
          <w:sz w:val="22"/>
          <w:szCs w:val="24"/>
        </w:rPr>
        <w:t>. 2017;4(2):122. doi:10.30659/odj.4.2.122-128</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6. </w:t>
      </w:r>
      <w:r w:rsidRPr="00393164">
        <w:rPr>
          <w:rFonts w:ascii="Times New Roman" w:hAnsi="Times New Roman" w:cs="Times New Roman"/>
          <w:noProof/>
          <w:sz w:val="22"/>
          <w:szCs w:val="24"/>
        </w:rPr>
        <w:tab/>
        <w:t>Banuriawan T. Studi Komparasi Aktivitas Antioksidan Bawang Putih (Allium Sativum L.) Dengan Bawang Putih Tunggal Menggunakan Metode Ekstraksi Dan Sonikasi (Kajian Pengaruh Lama Perendaman). Published online 2016.</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7. </w:t>
      </w:r>
      <w:r w:rsidRPr="00393164">
        <w:rPr>
          <w:rFonts w:ascii="Times New Roman" w:hAnsi="Times New Roman" w:cs="Times New Roman"/>
          <w:noProof/>
          <w:sz w:val="22"/>
          <w:szCs w:val="24"/>
        </w:rPr>
        <w:tab/>
        <w:t xml:space="preserve">Nijveldt RJ, Van Nood E, Van Hoorn DEC, Boelens PG, Van Norren K, Van Leeuwen PAM. Flavonoids: A review of probable mechanisms of action and potential applications. </w:t>
      </w:r>
      <w:r w:rsidRPr="00393164">
        <w:rPr>
          <w:rFonts w:ascii="Times New Roman" w:hAnsi="Times New Roman" w:cs="Times New Roman"/>
          <w:i/>
          <w:iCs/>
          <w:noProof/>
          <w:sz w:val="22"/>
          <w:szCs w:val="24"/>
        </w:rPr>
        <w:t>Am J Clin Nutr</w:t>
      </w:r>
      <w:r w:rsidRPr="00393164">
        <w:rPr>
          <w:rFonts w:ascii="Times New Roman" w:hAnsi="Times New Roman" w:cs="Times New Roman"/>
          <w:noProof/>
          <w:sz w:val="22"/>
          <w:szCs w:val="24"/>
        </w:rPr>
        <w:t>. 2001;74(4):418-425. doi:10.1093/ajcn/74.4.418</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8. </w:t>
      </w:r>
      <w:r w:rsidRPr="00393164">
        <w:rPr>
          <w:rFonts w:ascii="Times New Roman" w:hAnsi="Times New Roman" w:cs="Times New Roman"/>
          <w:noProof/>
          <w:sz w:val="22"/>
          <w:szCs w:val="24"/>
        </w:rPr>
        <w:tab/>
        <w:t xml:space="preserve">Abderrahim LA, Taibi K, Abderrahim NA, Boussaid M, Rios-Navarro C, Ruiz-Sauri A. Euphorbia honey and garlic: Biological activity and burn wound recovery. </w:t>
      </w:r>
      <w:r w:rsidRPr="00393164">
        <w:rPr>
          <w:rFonts w:ascii="Times New Roman" w:hAnsi="Times New Roman" w:cs="Times New Roman"/>
          <w:i/>
          <w:iCs/>
          <w:noProof/>
          <w:sz w:val="22"/>
          <w:szCs w:val="24"/>
        </w:rPr>
        <w:t>Burns</w:t>
      </w:r>
      <w:r w:rsidRPr="00393164">
        <w:rPr>
          <w:rFonts w:ascii="Times New Roman" w:hAnsi="Times New Roman" w:cs="Times New Roman"/>
          <w:noProof/>
          <w:sz w:val="22"/>
          <w:szCs w:val="24"/>
        </w:rPr>
        <w:t>. 2019;45(7):1695-1706. doi:10.1016/j.burns.2019.05.002</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9. </w:t>
      </w:r>
      <w:r w:rsidRPr="00393164">
        <w:rPr>
          <w:rFonts w:ascii="Times New Roman" w:hAnsi="Times New Roman" w:cs="Times New Roman"/>
          <w:noProof/>
          <w:sz w:val="22"/>
          <w:szCs w:val="24"/>
        </w:rPr>
        <w:tab/>
        <w:t xml:space="preserve">Pereira AP, Oliveira JM, Mendes-Ferreira A, Estevinho LM, Mendes-Faia A. Mead and Other Fermented Beverages. </w:t>
      </w:r>
      <w:r w:rsidRPr="00393164">
        <w:rPr>
          <w:rFonts w:ascii="Times New Roman" w:hAnsi="Times New Roman" w:cs="Times New Roman"/>
          <w:i/>
          <w:iCs/>
          <w:noProof/>
          <w:sz w:val="22"/>
          <w:szCs w:val="24"/>
        </w:rPr>
        <w:t>Curr Dev Biotechnol Bioeng Food Beverages Ind</w:t>
      </w:r>
      <w:r w:rsidRPr="00393164">
        <w:rPr>
          <w:rFonts w:ascii="Times New Roman" w:hAnsi="Times New Roman" w:cs="Times New Roman"/>
          <w:noProof/>
          <w:sz w:val="22"/>
          <w:szCs w:val="24"/>
        </w:rPr>
        <w:t>. 2017;(December 2019):407-434. doi:10.1016/B978-0-444-63666-9.00014-5</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10. </w:t>
      </w:r>
      <w:r w:rsidRPr="00393164">
        <w:rPr>
          <w:rFonts w:ascii="Times New Roman" w:hAnsi="Times New Roman" w:cs="Times New Roman"/>
          <w:noProof/>
          <w:sz w:val="22"/>
          <w:szCs w:val="24"/>
        </w:rPr>
        <w:tab/>
        <w:t xml:space="preserve">Iglesias A, Pascoal A, Choupina AB, Carvalho CA, Feás X, Estevinho LM. Developments in the fermentation process and quality improvement strategies for mead production. </w:t>
      </w:r>
      <w:r w:rsidRPr="00393164">
        <w:rPr>
          <w:rFonts w:ascii="Times New Roman" w:hAnsi="Times New Roman" w:cs="Times New Roman"/>
          <w:i/>
          <w:iCs/>
          <w:noProof/>
          <w:sz w:val="22"/>
          <w:szCs w:val="24"/>
        </w:rPr>
        <w:t>Molecules</w:t>
      </w:r>
      <w:r w:rsidRPr="00393164">
        <w:rPr>
          <w:rFonts w:ascii="Times New Roman" w:hAnsi="Times New Roman" w:cs="Times New Roman"/>
          <w:noProof/>
          <w:sz w:val="22"/>
          <w:szCs w:val="24"/>
        </w:rPr>
        <w:t>. 2014;19(8):12577-12590. doi:10.3390/molecules190812577</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11. </w:t>
      </w:r>
      <w:r w:rsidRPr="00393164">
        <w:rPr>
          <w:rFonts w:ascii="Times New Roman" w:hAnsi="Times New Roman" w:cs="Times New Roman"/>
          <w:noProof/>
          <w:sz w:val="22"/>
          <w:szCs w:val="24"/>
        </w:rPr>
        <w:tab/>
        <w:t xml:space="preserve">Sinata N. Uji Efek Analgetik Infusa Daun Jeruk Nipis (Citrus aurantifolia (Christm.) Swing) terhadap Mencit Putih (Mus musculus L) Jantan yang Diinduksi Asam Asetat 1%. </w:t>
      </w:r>
      <w:r w:rsidRPr="00393164">
        <w:rPr>
          <w:rFonts w:ascii="Times New Roman" w:hAnsi="Times New Roman" w:cs="Times New Roman"/>
          <w:i/>
          <w:iCs/>
          <w:noProof/>
          <w:sz w:val="22"/>
          <w:szCs w:val="24"/>
        </w:rPr>
        <w:t>J Penelit Farm Indones</w:t>
      </w:r>
      <w:r w:rsidRPr="00393164">
        <w:rPr>
          <w:rFonts w:ascii="Times New Roman" w:hAnsi="Times New Roman" w:cs="Times New Roman"/>
          <w:noProof/>
          <w:sz w:val="22"/>
          <w:szCs w:val="24"/>
        </w:rPr>
        <w:t>. 2020;9(1):12-20. doi:10.51887/jpfi.v9i1.795</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12. </w:t>
      </w:r>
      <w:r w:rsidRPr="00393164">
        <w:rPr>
          <w:rFonts w:ascii="Times New Roman" w:hAnsi="Times New Roman" w:cs="Times New Roman"/>
          <w:noProof/>
          <w:sz w:val="22"/>
          <w:szCs w:val="24"/>
        </w:rPr>
        <w:tab/>
        <w:t xml:space="preserve">Hastuti S, Safitri IA, Farmasi P, Mulia PB. Aktivitas Analgetik Ekstrak Etanol Daun Sligi (Phyllanthus Buxifolius Muell .Arg ) terhadap Mencit Galur Balb/C (Analgesic Activity Of Ethanol Extract Seligi Leaves (Phyllanthus Buxifolius Muell .Arg) to Mice Balb/C). </w:t>
      </w:r>
      <w:r w:rsidRPr="00393164">
        <w:rPr>
          <w:rFonts w:ascii="Times New Roman" w:hAnsi="Times New Roman" w:cs="Times New Roman"/>
          <w:i/>
          <w:iCs/>
          <w:noProof/>
          <w:sz w:val="22"/>
          <w:szCs w:val="24"/>
        </w:rPr>
        <w:t>IJMS – Indones J Med Sci –</w:t>
      </w:r>
      <w:r w:rsidRPr="00393164">
        <w:rPr>
          <w:rFonts w:ascii="Times New Roman" w:hAnsi="Times New Roman" w:cs="Times New Roman"/>
          <w:noProof/>
          <w:sz w:val="22"/>
          <w:szCs w:val="24"/>
        </w:rPr>
        <w:t>. 2015;2(1):2355-1313.</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szCs w:val="24"/>
        </w:rPr>
      </w:pPr>
      <w:r w:rsidRPr="00393164">
        <w:rPr>
          <w:rFonts w:ascii="Times New Roman" w:hAnsi="Times New Roman" w:cs="Times New Roman"/>
          <w:noProof/>
          <w:sz w:val="22"/>
          <w:szCs w:val="24"/>
        </w:rPr>
        <w:t xml:space="preserve">13. </w:t>
      </w:r>
      <w:r w:rsidRPr="00393164">
        <w:rPr>
          <w:rFonts w:ascii="Times New Roman" w:hAnsi="Times New Roman" w:cs="Times New Roman"/>
          <w:noProof/>
          <w:sz w:val="22"/>
          <w:szCs w:val="24"/>
        </w:rPr>
        <w:tab/>
        <w:t>Andayani D. Efek Kombinasi Natrium diklofenak Dengam Minuman Tradisional Terfermentasi yang diberikan pada Mencit Jantan. 2017;5(1):9-14. doi:10.31227/osf.io/ym9cb</w:t>
      </w:r>
    </w:p>
    <w:p w:rsidR="00393164" w:rsidRPr="00393164" w:rsidRDefault="00393164" w:rsidP="00393164">
      <w:pPr>
        <w:widowControl w:val="0"/>
        <w:autoSpaceDE w:val="0"/>
        <w:autoSpaceDN w:val="0"/>
        <w:adjustRightInd w:val="0"/>
        <w:spacing w:after="0" w:line="240" w:lineRule="auto"/>
        <w:ind w:left="426" w:hanging="426"/>
        <w:jc w:val="both"/>
        <w:rPr>
          <w:rFonts w:ascii="Times New Roman" w:hAnsi="Times New Roman" w:cs="Times New Roman"/>
          <w:noProof/>
          <w:sz w:val="22"/>
        </w:rPr>
      </w:pPr>
      <w:r w:rsidRPr="00393164">
        <w:rPr>
          <w:rFonts w:ascii="Times New Roman" w:hAnsi="Times New Roman" w:cs="Times New Roman"/>
          <w:noProof/>
          <w:sz w:val="22"/>
          <w:szCs w:val="24"/>
        </w:rPr>
        <w:t xml:space="preserve">14. </w:t>
      </w:r>
      <w:r w:rsidRPr="00393164">
        <w:rPr>
          <w:rFonts w:ascii="Times New Roman" w:hAnsi="Times New Roman" w:cs="Times New Roman"/>
          <w:noProof/>
          <w:sz w:val="22"/>
          <w:szCs w:val="24"/>
        </w:rPr>
        <w:tab/>
        <w:t xml:space="preserve">Syamsul ES, Andayani F, Soemarnoe YB. Analgesic Activity Study of Ethanolic Extract of Callicarpa longifolia Lamk. in Mice. </w:t>
      </w:r>
      <w:r w:rsidRPr="00393164">
        <w:rPr>
          <w:rFonts w:ascii="Times New Roman" w:hAnsi="Times New Roman" w:cs="Times New Roman"/>
          <w:i/>
          <w:iCs/>
          <w:noProof/>
          <w:sz w:val="22"/>
          <w:szCs w:val="24"/>
        </w:rPr>
        <w:t>Tradit Med J</w:t>
      </w:r>
      <w:r w:rsidRPr="00393164">
        <w:rPr>
          <w:rFonts w:ascii="Times New Roman" w:hAnsi="Times New Roman" w:cs="Times New Roman"/>
          <w:noProof/>
          <w:sz w:val="22"/>
          <w:szCs w:val="24"/>
        </w:rPr>
        <w:t xml:space="preserve">. 2016;21(2):99-103. </w:t>
      </w:r>
      <w:r w:rsidRPr="00393164">
        <w:rPr>
          <w:rFonts w:ascii="Times New Roman" w:hAnsi="Times New Roman" w:cs="Times New Roman"/>
          <w:noProof/>
          <w:sz w:val="22"/>
          <w:szCs w:val="24"/>
        </w:rPr>
        <w:lastRenderedPageBreak/>
        <w:t>doi:10.22146/tradmedj.12824</w:t>
      </w:r>
    </w:p>
    <w:p w:rsidR="00393164" w:rsidRDefault="00393164" w:rsidP="00393164">
      <w:pPr>
        <w:spacing w:after="0" w:line="240" w:lineRule="auto"/>
        <w:ind w:left="360"/>
        <w:jc w:val="both"/>
        <w:rPr>
          <w:rFonts w:asciiTheme="majorBidi" w:hAnsiTheme="majorBidi" w:cstheme="majorBidi"/>
          <w:bCs/>
          <w:sz w:val="22"/>
          <w:szCs w:val="22"/>
        </w:rPr>
      </w:pPr>
      <w:r>
        <w:rPr>
          <w:rFonts w:asciiTheme="majorBidi" w:hAnsiTheme="majorBidi" w:cstheme="majorBidi"/>
          <w:bCs/>
          <w:sz w:val="22"/>
          <w:szCs w:val="22"/>
        </w:rPr>
        <w:fldChar w:fldCharType="end"/>
      </w:r>
    </w:p>
    <w:p w:rsidR="00393164" w:rsidRDefault="00393164" w:rsidP="00393164">
      <w:pPr>
        <w:spacing w:after="0" w:line="240" w:lineRule="auto"/>
        <w:ind w:left="360"/>
        <w:jc w:val="both"/>
        <w:rPr>
          <w:rFonts w:asciiTheme="majorBidi" w:hAnsiTheme="majorBidi" w:cstheme="majorBidi"/>
          <w:bCs/>
          <w:sz w:val="22"/>
          <w:szCs w:val="22"/>
        </w:rPr>
      </w:pPr>
    </w:p>
    <w:p w:rsidR="00393164" w:rsidRDefault="00393164" w:rsidP="00393164">
      <w:pPr>
        <w:spacing w:after="0" w:line="240" w:lineRule="auto"/>
        <w:ind w:left="360"/>
        <w:jc w:val="both"/>
        <w:rPr>
          <w:rFonts w:asciiTheme="majorBidi" w:hAnsiTheme="majorBidi" w:cstheme="majorBidi"/>
          <w:bCs/>
          <w:sz w:val="22"/>
          <w:szCs w:val="22"/>
        </w:rPr>
      </w:pPr>
    </w:p>
    <w:p w:rsidR="00393164" w:rsidRDefault="00393164" w:rsidP="00393164">
      <w:pPr>
        <w:spacing w:after="0" w:line="240" w:lineRule="auto"/>
        <w:ind w:left="360"/>
        <w:jc w:val="both"/>
        <w:rPr>
          <w:rFonts w:asciiTheme="majorBidi" w:hAnsiTheme="majorBidi" w:cstheme="majorBidi"/>
          <w:bCs/>
          <w:sz w:val="22"/>
          <w:szCs w:val="22"/>
        </w:rPr>
      </w:pPr>
    </w:p>
    <w:p w:rsidR="002D3EBA" w:rsidRPr="002D3EBA" w:rsidRDefault="002D3EBA" w:rsidP="00232995">
      <w:pPr>
        <w:spacing w:after="0" w:line="240" w:lineRule="auto"/>
        <w:ind w:left="360"/>
        <w:jc w:val="both"/>
        <w:rPr>
          <w:rFonts w:asciiTheme="majorBidi" w:hAnsiTheme="majorBidi" w:cstheme="majorBidi"/>
          <w:bCs/>
          <w:sz w:val="22"/>
          <w:szCs w:val="22"/>
        </w:rPr>
      </w:pPr>
    </w:p>
    <w:sectPr w:rsidR="002D3EBA" w:rsidRPr="002D3EBA" w:rsidSect="00DB5492">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61F" w:rsidRDefault="00ED361F">
      <w:pPr>
        <w:spacing w:after="0" w:line="240" w:lineRule="auto"/>
      </w:pPr>
      <w:r>
        <w:separator/>
      </w:r>
    </w:p>
  </w:endnote>
  <w:endnote w:type="continuationSeparator" w:id="0">
    <w:p w:rsidR="00ED361F" w:rsidRDefault="00ED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rsidR="00DA5526" w:rsidRPr="009D69AF" w:rsidRDefault="00DA5526">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lang w:val="id-ID" w:eastAsia="id-ID"/>
          </w:rPr>
          <mc:AlternateContent>
            <mc:Choice Requires="wps">
              <w:drawing>
                <wp:anchor distT="0" distB="0" distL="114300" distR="114300" simplePos="0" relativeHeight="251660288" behindDoc="1" locked="0" layoutInCell="1" allowOverlap="1" wp14:anchorId="10B5A458" wp14:editId="236E8E86">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804C6F" id="Rectangle 9" o:spid="_x0000_s1026" style="position:absolute;margin-left:141.7pt;margin-top:1pt;width:167.75pt;height:1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" fillcolor="#2f5496 [2408]" strokecolor="#2f5496 [2408]" strokeweight="1pt">
                  <v:path arrowok="t"/>
                </v:rect>
              </w:pict>
            </mc:Fallback>
          </mc:AlternateContent>
        </w:r>
        <w:r>
          <w:rPr>
            <w:rFonts w:ascii="Times New Roman" w:hAnsi="Times New Roman" w:cs="Times New Roman"/>
            <w:noProof/>
            <w:color w:val="FFFFFF" w:themeColor="background1"/>
            <w:sz w:val="24"/>
            <w:szCs w:val="24"/>
            <w:lang w:val="id-ID" w:eastAsia="id-ID"/>
          </w:rPr>
          <mc:AlternateContent>
            <mc:Choice Requires="wps">
              <w:drawing>
                <wp:anchor distT="4294967295" distB="4294967295" distL="114300" distR="114300" simplePos="0" relativeHeight="251659264" behindDoc="0" locked="0" layoutInCell="1" allowOverlap="1" wp14:anchorId="635E7A40" wp14:editId="3A84E5B5">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5F3DF7"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LbOw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" strokeweight="1pt"/>
              </w:pict>
            </mc:Fallback>
          </mc:AlternateContent>
        </w:r>
      </w:p>
    </w:sdtContent>
  </w:sdt>
  <w:p w:rsidR="00DA5526" w:rsidRDefault="00DA5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61F" w:rsidRDefault="00ED361F">
      <w:pPr>
        <w:spacing w:after="0" w:line="240" w:lineRule="auto"/>
      </w:pPr>
      <w:r>
        <w:separator/>
      </w:r>
    </w:p>
  </w:footnote>
  <w:footnote w:type="continuationSeparator" w:id="0">
    <w:p w:rsidR="00ED361F" w:rsidRDefault="00ED3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526" w:rsidRPr="001269AB" w:rsidRDefault="00DA5526" w:rsidP="00BA432B">
    <w:pPr>
      <w:pStyle w:val="Header"/>
      <w:ind w:right="-187"/>
      <w:rPr>
        <w:rFonts w:ascii="Times New Roman" w:hAnsi="Times New Roman" w:cs="Times New Roman"/>
        <w:i/>
        <w:sz w:val="20"/>
        <w:szCs w:val="20"/>
      </w:rPr>
    </w:pPr>
    <w:r>
      <w:rPr>
        <w:rFonts w:ascii="Times New Roman" w:hAnsi="Times New Roman" w:cs="Times New Roman"/>
        <w:i/>
        <w:sz w:val="20"/>
        <w:szCs w:val="20"/>
      </w:rPr>
      <w:t>Deanita</w:t>
    </w:r>
    <w:r w:rsidRPr="001269AB">
      <w:rPr>
        <w:rFonts w:ascii="Times New Roman" w:hAnsi="Times New Roman" w:cs="Times New Roman"/>
        <w:i/>
        <w:sz w:val="20"/>
        <w:szCs w:val="20"/>
      </w:rPr>
      <w:t xml:space="preserve"> et al.; </w:t>
    </w:r>
    <w:r>
      <w:rPr>
        <w:rFonts w:ascii="Times New Roman" w:hAnsi="Times New Roman" w:cs="Times New Roman"/>
        <w:i/>
        <w:sz w:val="20"/>
        <w:szCs w:val="20"/>
      </w:rPr>
      <w:t xml:space="preserve">Uji Analgetika Madu … </w:t>
    </w:r>
    <w:r w:rsidRPr="001269AB">
      <w:rPr>
        <w:rFonts w:ascii="Times New Roman" w:hAnsi="Times New Roman" w:cs="Times New Roman"/>
        <w:i/>
        <w:sz w:val="20"/>
        <w:szCs w:val="20"/>
      </w:rPr>
      <w:t xml:space="preserve"> Journal of Pharmac</w:t>
    </w:r>
    <w:r>
      <w:rPr>
        <w:rFonts w:ascii="Times New Roman" w:hAnsi="Times New Roman" w:cs="Times New Roman"/>
        <w:i/>
        <w:sz w:val="20"/>
        <w:szCs w:val="20"/>
      </w:rPr>
      <w:t>opolium</w:t>
    </w:r>
    <w:r w:rsidRPr="001269AB">
      <w:rPr>
        <w:rFonts w:ascii="Times New Roman" w:hAnsi="Times New Roman" w:cs="Times New Roman"/>
        <w:i/>
        <w:sz w:val="20"/>
        <w:szCs w:val="20"/>
      </w:rPr>
      <w:t xml:space="preserve">, Vol. </w:t>
    </w:r>
    <w:r>
      <w:rPr>
        <w:rFonts w:ascii="Times New Roman" w:hAnsi="Times New Roman" w:cs="Times New Roman"/>
        <w:i/>
        <w:sz w:val="20"/>
        <w:szCs w:val="20"/>
      </w:rPr>
      <w:t>5</w:t>
    </w:r>
    <w:r w:rsidRPr="001269AB">
      <w:rPr>
        <w:rFonts w:ascii="Times New Roman" w:hAnsi="Times New Roman" w:cs="Times New Roman"/>
        <w:i/>
        <w:sz w:val="20"/>
        <w:szCs w:val="20"/>
      </w:rPr>
      <w:t xml:space="preserve">, No. </w:t>
    </w:r>
    <w:r>
      <w:rPr>
        <w:rFonts w:ascii="Times New Roman" w:hAnsi="Times New Roman" w:cs="Times New Roman"/>
        <w:i/>
        <w:sz w:val="20"/>
        <w:szCs w:val="20"/>
      </w:rPr>
      <w:t>2</w:t>
    </w:r>
    <w:r w:rsidRPr="001269AB">
      <w:rPr>
        <w:rFonts w:ascii="Times New Roman" w:hAnsi="Times New Roman" w:cs="Times New Roman"/>
        <w:i/>
        <w:sz w:val="20"/>
        <w:szCs w:val="20"/>
      </w:rPr>
      <w:t xml:space="preserve">, </w:t>
    </w:r>
    <w:r>
      <w:rPr>
        <w:rFonts w:ascii="Times New Roman" w:hAnsi="Times New Roman" w:cs="Times New Roman"/>
        <w:i/>
        <w:sz w:val="20"/>
        <w:szCs w:val="20"/>
      </w:rPr>
      <w:t>Agustus 2022</w:t>
    </w:r>
    <w:r w:rsidRPr="001269AB">
      <w:rPr>
        <w:rFonts w:ascii="Times New Roman" w:hAnsi="Times New Roman" w:cs="Times New Roman"/>
        <w:i/>
        <w:sz w:val="20"/>
        <w:szCs w:val="20"/>
      </w:rPr>
      <w:t xml:space="preserve"> [</w:t>
    </w:r>
    <w:r>
      <w:rPr>
        <w:rFonts w:ascii="Times New Roman" w:hAnsi="Times New Roman" w:cs="Times New Roman"/>
        <w:i/>
        <w:sz w:val="20"/>
        <w:szCs w:val="20"/>
      </w:rPr>
      <w:t xml:space="preserve">   - </w:t>
    </w:r>
    <w:proofErr w:type="gramStart"/>
    <w:r>
      <w:rPr>
        <w:rFonts w:ascii="Times New Roman" w:hAnsi="Times New Roman" w:cs="Times New Roman"/>
        <w:i/>
        <w:sz w:val="20"/>
        <w:szCs w:val="20"/>
      </w:rPr>
      <w:t xml:space="preserve">  </w:t>
    </w:r>
    <w:r w:rsidRPr="001269AB">
      <w:rPr>
        <w:rFonts w:ascii="Times New Roman" w:hAnsi="Times New Roman" w:cs="Times New Roman"/>
        <w:i/>
        <w:sz w:val="20"/>
        <w:szCs w:val="20"/>
      </w:rPr>
      <w:t>]</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FBA28A2"/>
    <w:multiLevelType w:val="hybridMultilevel"/>
    <w:tmpl w:val="55CCE3A0"/>
    <w:lvl w:ilvl="0" w:tplc="32FC651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1" w15:restartNumberingAfterBreak="0">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7"/>
  </w:num>
  <w:num w:numId="2">
    <w:abstractNumId w:val="2"/>
  </w:num>
  <w:num w:numId="3">
    <w:abstractNumId w:val="8"/>
  </w:num>
  <w:num w:numId="4">
    <w:abstractNumId w:val="1"/>
  </w:num>
  <w:num w:numId="5">
    <w:abstractNumId w:val="3"/>
  </w:num>
  <w:num w:numId="6">
    <w:abstractNumId w:val="5"/>
  </w:num>
  <w:num w:numId="7">
    <w:abstractNumId w:val="9"/>
  </w:num>
  <w:num w:numId="8">
    <w:abstractNumId w:val="6"/>
  </w:num>
  <w:num w:numId="9">
    <w:abstractNumId w:val="11"/>
  </w:num>
  <w:num w:numId="10">
    <w:abstractNumId w:val="0"/>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5F3"/>
    <w:rsid w:val="00007CBB"/>
    <w:rsid w:val="00011EDC"/>
    <w:rsid w:val="0002485C"/>
    <w:rsid w:val="000556B5"/>
    <w:rsid w:val="000668FF"/>
    <w:rsid w:val="0007629C"/>
    <w:rsid w:val="000A7618"/>
    <w:rsid w:val="000D5BE7"/>
    <w:rsid w:val="000F70DA"/>
    <w:rsid w:val="00101ABC"/>
    <w:rsid w:val="00115D74"/>
    <w:rsid w:val="001269AB"/>
    <w:rsid w:val="00130C90"/>
    <w:rsid w:val="0016509D"/>
    <w:rsid w:val="001838A3"/>
    <w:rsid w:val="00197519"/>
    <w:rsid w:val="001E3530"/>
    <w:rsid w:val="001F1E01"/>
    <w:rsid w:val="0020657B"/>
    <w:rsid w:val="0021698A"/>
    <w:rsid w:val="002243AC"/>
    <w:rsid w:val="00232995"/>
    <w:rsid w:val="0025768C"/>
    <w:rsid w:val="0028582A"/>
    <w:rsid w:val="00290C8F"/>
    <w:rsid w:val="002B2EDC"/>
    <w:rsid w:val="002B67A4"/>
    <w:rsid w:val="002D3EBA"/>
    <w:rsid w:val="002E26EC"/>
    <w:rsid w:val="002F0110"/>
    <w:rsid w:val="003042AA"/>
    <w:rsid w:val="0032020E"/>
    <w:rsid w:val="00344C42"/>
    <w:rsid w:val="00377D53"/>
    <w:rsid w:val="00393164"/>
    <w:rsid w:val="0039386B"/>
    <w:rsid w:val="003A687E"/>
    <w:rsid w:val="003D6C07"/>
    <w:rsid w:val="00412181"/>
    <w:rsid w:val="00425CAF"/>
    <w:rsid w:val="00427C7F"/>
    <w:rsid w:val="00477E4C"/>
    <w:rsid w:val="004842A6"/>
    <w:rsid w:val="004A399A"/>
    <w:rsid w:val="004B6EA5"/>
    <w:rsid w:val="004D76C2"/>
    <w:rsid w:val="004E5FCB"/>
    <w:rsid w:val="004E7332"/>
    <w:rsid w:val="00502D37"/>
    <w:rsid w:val="00516A99"/>
    <w:rsid w:val="00555BD2"/>
    <w:rsid w:val="00555D08"/>
    <w:rsid w:val="00570D79"/>
    <w:rsid w:val="00584148"/>
    <w:rsid w:val="00585477"/>
    <w:rsid w:val="00594AEF"/>
    <w:rsid w:val="005D2C22"/>
    <w:rsid w:val="0060268E"/>
    <w:rsid w:val="006101FF"/>
    <w:rsid w:val="00637197"/>
    <w:rsid w:val="00644591"/>
    <w:rsid w:val="00693F40"/>
    <w:rsid w:val="006D5A7B"/>
    <w:rsid w:val="00701B8B"/>
    <w:rsid w:val="007045C5"/>
    <w:rsid w:val="007207D0"/>
    <w:rsid w:val="00722583"/>
    <w:rsid w:val="00730017"/>
    <w:rsid w:val="00740AD2"/>
    <w:rsid w:val="007607A4"/>
    <w:rsid w:val="007675C4"/>
    <w:rsid w:val="0079763E"/>
    <w:rsid w:val="007A129A"/>
    <w:rsid w:val="007A2D3D"/>
    <w:rsid w:val="007A2EED"/>
    <w:rsid w:val="007D2854"/>
    <w:rsid w:val="007D28D1"/>
    <w:rsid w:val="007E08A9"/>
    <w:rsid w:val="00805835"/>
    <w:rsid w:val="00810B41"/>
    <w:rsid w:val="0083083A"/>
    <w:rsid w:val="008521AD"/>
    <w:rsid w:val="008527EC"/>
    <w:rsid w:val="00862B3C"/>
    <w:rsid w:val="00883F31"/>
    <w:rsid w:val="008859C3"/>
    <w:rsid w:val="00890814"/>
    <w:rsid w:val="00896D8F"/>
    <w:rsid w:val="008A36B5"/>
    <w:rsid w:val="008E38B8"/>
    <w:rsid w:val="00912F56"/>
    <w:rsid w:val="009268EB"/>
    <w:rsid w:val="00961367"/>
    <w:rsid w:val="00961FFD"/>
    <w:rsid w:val="00967022"/>
    <w:rsid w:val="00975D4B"/>
    <w:rsid w:val="009D69AF"/>
    <w:rsid w:val="009E1F81"/>
    <w:rsid w:val="00A424C9"/>
    <w:rsid w:val="00A46107"/>
    <w:rsid w:val="00A73222"/>
    <w:rsid w:val="00AA7831"/>
    <w:rsid w:val="00AB634B"/>
    <w:rsid w:val="00AE1E7E"/>
    <w:rsid w:val="00AE4B93"/>
    <w:rsid w:val="00AE53FE"/>
    <w:rsid w:val="00B10750"/>
    <w:rsid w:val="00B10F7A"/>
    <w:rsid w:val="00B1231E"/>
    <w:rsid w:val="00B4734D"/>
    <w:rsid w:val="00B758E9"/>
    <w:rsid w:val="00BA432B"/>
    <w:rsid w:val="00BB7E68"/>
    <w:rsid w:val="00C0403B"/>
    <w:rsid w:val="00C0538D"/>
    <w:rsid w:val="00C26558"/>
    <w:rsid w:val="00C4270D"/>
    <w:rsid w:val="00C93A73"/>
    <w:rsid w:val="00C93F61"/>
    <w:rsid w:val="00CC61BD"/>
    <w:rsid w:val="00CE22C3"/>
    <w:rsid w:val="00CE6727"/>
    <w:rsid w:val="00CE76AF"/>
    <w:rsid w:val="00CF13FB"/>
    <w:rsid w:val="00D05EEB"/>
    <w:rsid w:val="00D256C4"/>
    <w:rsid w:val="00D336C6"/>
    <w:rsid w:val="00D51E55"/>
    <w:rsid w:val="00D637AD"/>
    <w:rsid w:val="00D86336"/>
    <w:rsid w:val="00DA5526"/>
    <w:rsid w:val="00DB2B31"/>
    <w:rsid w:val="00DB5492"/>
    <w:rsid w:val="00DB61EB"/>
    <w:rsid w:val="00DC3769"/>
    <w:rsid w:val="00DC6FA9"/>
    <w:rsid w:val="00DE7452"/>
    <w:rsid w:val="00DE7FF6"/>
    <w:rsid w:val="00E065F3"/>
    <w:rsid w:val="00E15A0F"/>
    <w:rsid w:val="00E2070E"/>
    <w:rsid w:val="00E27AB5"/>
    <w:rsid w:val="00E701D5"/>
    <w:rsid w:val="00E82F81"/>
    <w:rsid w:val="00EA1338"/>
    <w:rsid w:val="00ED361F"/>
    <w:rsid w:val="00EE4C88"/>
    <w:rsid w:val="00F427F6"/>
    <w:rsid w:val="00F5603A"/>
    <w:rsid w:val="00F92A7A"/>
    <w:rsid w:val="00F96408"/>
    <w:rsid w:val="00F97925"/>
    <w:rsid w:val="00F97E81"/>
    <w:rsid w:val="00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2DF50"/>
  <w15:docId w15:val="{4F18EC1E-9BC5-47B9-A8BD-26BEF378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99"/>
    <w:rsid w:val="00E0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styleId="PlaceholderText">
    <w:name w:val="Placeholder Text"/>
    <w:basedOn w:val="DefaultParagraphFont"/>
    <w:uiPriority w:val="99"/>
    <w:semiHidden/>
    <w:rsid w:val="003042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is.suhardiman@stfb.ac.i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7B872-1E9E-554A-89B2-705269C12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9097</Words>
  <Characters>51853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 Asri</dc:creator>
  <cp:lastModifiedBy>Microsoft Office User</cp:lastModifiedBy>
  <cp:revision>4</cp:revision>
  <cp:lastPrinted>2018-08-12T21:10:00Z</cp:lastPrinted>
  <dcterms:created xsi:type="dcterms:W3CDTF">2022-07-17T04:46:00Z</dcterms:created>
  <dcterms:modified xsi:type="dcterms:W3CDTF">2022-07-21T01:47:00Z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8a6fa872-db68-32dc-af30-74a318ac46ae</vt:lpwstr>
  </property>
  <property fmtid="{D5CDD505-2E9C-101B-9397-08002B2CF9AE}" pid="24" name="Mendeley Citation Style_1">
    <vt:lpwstr>http://www.zotero.org/styles/american-medical-association</vt:lpwstr>
  </property>
</Properties>
</file>